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410A7E" w:rsidRDefault="00D306D1" w:rsidP="00627C9F">
      <w:pPr>
        <w:jc w:val="both"/>
        <w:rPr>
          <w:rFonts w:asciiTheme="majorHAnsi" w:hAnsiTheme="majorHAnsi" w:cs="Univers"/>
          <w:b/>
          <w:bCs/>
          <w:sz w:val="22"/>
          <w:szCs w:val="22"/>
          <w:lang w:val="es-CO"/>
        </w:rPr>
      </w:pPr>
      <w:r w:rsidRPr="00410A7E">
        <w:rPr>
          <w:rFonts w:asciiTheme="majorHAnsi" w:hAnsiTheme="majorHAnsi"/>
          <w:noProof/>
          <w:sz w:val="22"/>
          <w:szCs w:val="22"/>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7FC88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10A7E">
        <w:rPr>
          <w:rFonts w:asciiTheme="majorHAnsi" w:hAnsiTheme="majorHAnsi"/>
          <w:noProof/>
          <w:sz w:val="22"/>
          <w:szCs w:val="22"/>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410A7E" w:rsidRDefault="00040C3A" w:rsidP="00040C3A">
      <w:pPr>
        <w:tabs>
          <w:tab w:val="center" w:pos="5400"/>
        </w:tabs>
        <w:suppressAutoHyphens/>
        <w:jc w:val="both"/>
        <w:rPr>
          <w:rFonts w:asciiTheme="majorHAnsi" w:hAnsiTheme="majorHAnsi"/>
          <w:sz w:val="22"/>
          <w:szCs w:val="22"/>
          <w:lang w:val="es-CO"/>
        </w:rPr>
      </w:pPr>
    </w:p>
    <w:p w14:paraId="40E29835" w14:textId="77777777" w:rsidR="00040C3A" w:rsidRPr="00410A7E" w:rsidRDefault="00040C3A" w:rsidP="00040C3A">
      <w:pPr>
        <w:tabs>
          <w:tab w:val="center" w:pos="5400"/>
        </w:tabs>
        <w:suppressAutoHyphens/>
        <w:jc w:val="both"/>
        <w:rPr>
          <w:rFonts w:asciiTheme="majorHAnsi" w:hAnsiTheme="majorHAnsi"/>
          <w:sz w:val="22"/>
          <w:szCs w:val="22"/>
          <w:lang w:val="es-CO"/>
        </w:rPr>
      </w:pPr>
    </w:p>
    <w:p w14:paraId="4FF60A96" w14:textId="77777777" w:rsidR="005128E4" w:rsidRPr="00410A7E" w:rsidRDefault="005128E4" w:rsidP="00040C3A">
      <w:pPr>
        <w:tabs>
          <w:tab w:val="center" w:pos="5400"/>
        </w:tabs>
        <w:suppressAutoHyphens/>
        <w:rPr>
          <w:rFonts w:asciiTheme="majorHAnsi" w:hAnsiTheme="majorHAnsi"/>
          <w:sz w:val="22"/>
          <w:szCs w:val="22"/>
          <w:lang w:val="es-CO"/>
        </w:rPr>
      </w:pPr>
    </w:p>
    <w:p w14:paraId="2D00F476" w14:textId="77777777" w:rsidR="005128E4" w:rsidRPr="00410A7E" w:rsidRDefault="005128E4" w:rsidP="00040C3A">
      <w:pPr>
        <w:tabs>
          <w:tab w:val="center" w:pos="5400"/>
        </w:tabs>
        <w:suppressAutoHyphens/>
        <w:rPr>
          <w:rFonts w:asciiTheme="majorHAnsi" w:hAnsiTheme="majorHAnsi"/>
          <w:sz w:val="22"/>
          <w:szCs w:val="22"/>
          <w:lang w:val="es-CO"/>
        </w:rPr>
      </w:pPr>
    </w:p>
    <w:p w14:paraId="18AF0FC9" w14:textId="77777777" w:rsidR="005128E4" w:rsidRPr="00410A7E" w:rsidRDefault="005128E4" w:rsidP="00040C3A">
      <w:pPr>
        <w:tabs>
          <w:tab w:val="center" w:pos="5400"/>
        </w:tabs>
        <w:suppressAutoHyphens/>
        <w:rPr>
          <w:rFonts w:asciiTheme="majorHAnsi" w:hAnsiTheme="majorHAnsi"/>
          <w:sz w:val="22"/>
          <w:szCs w:val="22"/>
          <w:lang w:val="es-CO"/>
        </w:rPr>
      </w:pPr>
    </w:p>
    <w:p w14:paraId="0EFD5F59" w14:textId="77777777" w:rsidR="00040C3A" w:rsidRPr="00410A7E" w:rsidRDefault="00040C3A" w:rsidP="005128E4">
      <w:pPr>
        <w:tabs>
          <w:tab w:val="center" w:pos="5400"/>
        </w:tabs>
        <w:suppressAutoHyphens/>
        <w:jc w:val="center"/>
        <w:rPr>
          <w:rFonts w:asciiTheme="majorHAnsi" w:hAnsiTheme="majorHAnsi"/>
          <w:sz w:val="22"/>
          <w:szCs w:val="22"/>
          <w:lang w:val="es-CO"/>
        </w:rPr>
      </w:pPr>
    </w:p>
    <w:p w14:paraId="293F9E31" w14:textId="77777777" w:rsidR="00040C3A" w:rsidRPr="00410A7E" w:rsidRDefault="00040C3A" w:rsidP="005128E4">
      <w:pPr>
        <w:tabs>
          <w:tab w:val="center" w:pos="5400"/>
        </w:tabs>
        <w:suppressAutoHyphens/>
        <w:jc w:val="center"/>
        <w:rPr>
          <w:rFonts w:asciiTheme="majorHAnsi" w:hAnsiTheme="majorHAnsi"/>
          <w:sz w:val="22"/>
          <w:szCs w:val="22"/>
          <w:lang w:val="es-CO"/>
        </w:rPr>
      </w:pPr>
    </w:p>
    <w:p w14:paraId="08A494DF" w14:textId="77777777" w:rsidR="005B52B0" w:rsidRPr="00410A7E" w:rsidRDefault="005B52B0" w:rsidP="005128E4">
      <w:pPr>
        <w:tabs>
          <w:tab w:val="center" w:pos="5400"/>
        </w:tabs>
        <w:suppressAutoHyphens/>
        <w:jc w:val="center"/>
        <w:rPr>
          <w:rFonts w:asciiTheme="majorHAnsi" w:hAnsiTheme="majorHAnsi"/>
          <w:sz w:val="22"/>
          <w:szCs w:val="22"/>
          <w:lang w:val="es-CO"/>
        </w:rPr>
      </w:pPr>
    </w:p>
    <w:p w14:paraId="2CEFE509" w14:textId="77777777" w:rsidR="005B52B0" w:rsidRPr="00410A7E" w:rsidRDefault="005B52B0" w:rsidP="005128E4">
      <w:pPr>
        <w:tabs>
          <w:tab w:val="center" w:pos="5400"/>
        </w:tabs>
        <w:suppressAutoHyphens/>
        <w:jc w:val="center"/>
        <w:rPr>
          <w:rFonts w:asciiTheme="majorHAnsi" w:hAnsiTheme="majorHAnsi"/>
          <w:sz w:val="22"/>
          <w:szCs w:val="22"/>
          <w:lang w:val="es-CO"/>
        </w:rPr>
      </w:pPr>
    </w:p>
    <w:p w14:paraId="0A3262B0" w14:textId="77777777" w:rsidR="005B52B0" w:rsidRPr="00410A7E" w:rsidRDefault="005B52B0" w:rsidP="005128E4">
      <w:pPr>
        <w:tabs>
          <w:tab w:val="center" w:pos="5400"/>
        </w:tabs>
        <w:suppressAutoHyphens/>
        <w:jc w:val="center"/>
        <w:rPr>
          <w:rFonts w:asciiTheme="majorHAnsi" w:hAnsiTheme="majorHAnsi"/>
          <w:sz w:val="22"/>
          <w:szCs w:val="22"/>
          <w:lang w:val="es-CO"/>
        </w:rPr>
      </w:pPr>
    </w:p>
    <w:p w14:paraId="4A00BA4D"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18F7F6F0"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7BC91C4B" w14:textId="77777777" w:rsidR="00040C3A" w:rsidRPr="00410A7E" w:rsidRDefault="003D3BC2" w:rsidP="00040C3A">
      <w:pPr>
        <w:tabs>
          <w:tab w:val="center" w:pos="5400"/>
        </w:tabs>
        <w:suppressAutoHyphens/>
        <w:jc w:val="center"/>
        <w:rPr>
          <w:rFonts w:asciiTheme="majorHAnsi" w:hAnsiTheme="majorHAnsi"/>
          <w:sz w:val="22"/>
          <w:szCs w:val="22"/>
          <w:lang w:val="es-CO"/>
        </w:rPr>
      </w:pPr>
      <w:r w:rsidRPr="00410A7E">
        <w:rPr>
          <w:rFonts w:asciiTheme="majorHAnsi" w:hAnsiTheme="majorHAnsi"/>
          <w:noProof/>
          <w:sz w:val="22"/>
          <w:szCs w:val="22"/>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385D22E8"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B19A9">
                              <w:rPr>
                                <w:rFonts w:asciiTheme="majorHAnsi" w:hAnsiTheme="majorHAnsi" w:cs="Arial"/>
                                <w:b/>
                                <w:bCs/>
                                <w:color w:val="0D0D0D" w:themeColor="text1" w:themeTint="F2"/>
                                <w:sz w:val="36"/>
                                <w:szCs w:val="22"/>
                                <w:lang w:val="es-ES_tradnl"/>
                              </w:rPr>
                              <w:t>162</w:t>
                            </w:r>
                            <w:r>
                              <w:rPr>
                                <w:rFonts w:asciiTheme="majorHAnsi" w:hAnsiTheme="majorHAnsi" w:cs="Arial"/>
                                <w:b/>
                                <w:bCs/>
                                <w:color w:val="0D0D0D" w:themeColor="text1" w:themeTint="F2"/>
                                <w:sz w:val="36"/>
                                <w:szCs w:val="22"/>
                                <w:lang w:val="es-ES_tradnl"/>
                              </w:rPr>
                              <w:t>/2</w:t>
                            </w:r>
                            <w:r w:rsidR="008D188F">
                              <w:rPr>
                                <w:rFonts w:asciiTheme="majorHAnsi" w:hAnsiTheme="majorHAnsi" w:cs="Arial"/>
                                <w:b/>
                                <w:bCs/>
                                <w:color w:val="0D0D0D" w:themeColor="text1" w:themeTint="F2"/>
                                <w:sz w:val="36"/>
                                <w:szCs w:val="22"/>
                                <w:lang w:val="es-ES_tradnl"/>
                              </w:rPr>
                              <w:t>4</w:t>
                            </w:r>
                          </w:p>
                          <w:p w14:paraId="2581CAD5" w14:textId="03557C82"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8D188F">
                              <w:rPr>
                                <w:rFonts w:asciiTheme="majorHAnsi" w:hAnsiTheme="majorHAnsi" w:cs="Arial"/>
                                <w:b/>
                                <w:color w:val="0D0D0D" w:themeColor="text1" w:themeTint="F2"/>
                                <w:sz w:val="36"/>
                                <w:szCs w:val="22"/>
                                <w:lang w:val="es-ES_tradnl"/>
                              </w:rPr>
                              <w:t>4.073</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0"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4D30C9AF" w:rsidR="00660EA4" w:rsidRPr="0010736F" w:rsidRDefault="008D18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ZENON ALBERTO MEDINA LÓPEZ Y FAMILIARES</w:t>
                            </w:r>
                          </w:p>
                          <w:bookmarkEnd w:id="0"/>
                          <w:p w14:paraId="4F6BFB16" w14:textId="61798E4F" w:rsidR="00660EA4" w:rsidRPr="0010736F" w:rsidRDefault="004960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385D22E8"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B19A9">
                        <w:rPr>
                          <w:rFonts w:asciiTheme="majorHAnsi" w:hAnsiTheme="majorHAnsi" w:cs="Arial"/>
                          <w:b/>
                          <w:bCs/>
                          <w:color w:val="0D0D0D" w:themeColor="text1" w:themeTint="F2"/>
                          <w:sz w:val="36"/>
                          <w:szCs w:val="22"/>
                          <w:lang w:val="es-ES_tradnl"/>
                        </w:rPr>
                        <w:t>162</w:t>
                      </w:r>
                      <w:r>
                        <w:rPr>
                          <w:rFonts w:asciiTheme="majorHAnsi" w:hAnsiTheme="majorHAnsi" w:cs="Arial"/>
                          <w:b/>
                          <w:bCs/>
                          <w:color w:val="0D0D0D" w:themeColor="text1" w:themeTint="F2"/>
                          <w:sz w:val="36"/>
                          <w:szCs w:val="22"/>
                          <w:lang w:val="es-ES_tradnl"/>
                        </w:rPr>
                        <w:t>/2</w:t>
                      </w:r>
                      <w:r w:rsidR="008D188F">
                        <w:rPr>
                          <w:rFonts w:asciiTheme="majorHAnsi" w:hAnsiTheme="majorHAnsi" w:cs="Arial"/>
                          <w:b/>
                          <w:bCs/>
                          <w:color w:val="0D0D0D" w:themeColor="text1" w:themeTint="F2"/>
                          <w:sz w:val="36"/>
                          <w:szCs w:val="22"/>
                          <w:lang w:val="es-ES_tradnl"/>
                        </w:rPr>
                        <w:t>4</w:t>
                      </w:r>
                    </w:p>
                    <w:p w14:paraId="2581CAD5" w14:textId="03557C82"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w:t>
                      </w:r>
                      <w:r w:rsidR="008D188F">
                        <w:rPr>
                          <w:rFonts w:asciiTheme="majorHAnsi" w:hAnsiTheme="majorHAnsi" w:cs="Arial"/>
                          <w:b/>
                          <w:color w:val="0D0D0D" w:themeColor="text1" w:themeTint="F2"/>
                          <w:sz w:val="36"/>
                          <w:szCs w:val="22"/>
                          <w:lang w:val="es-ES_tradnl"/>
                        </w:rPr>
                        <w:t>4.073</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4D30C9AF" w:rsidR="00660EA4" w:rsidRPr="0010736F" w:rsidRDefault="008D188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ZENON ALBERTO MEDINA LÓPEZ Y FAMILIARES</w:t>
                      </w:r>
                    </w:p>
                    <w:bookmarkEnd w:id="1"/>
                    <w:p w14:paraId="4F6BFB16" w14:textId="61798E4F" w:rsidR="00660EA4" w:rsidRPr="0010736F" w:rsidRDefault="004960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410A7E">
        <w:rPr>
          <w:rFonts w:asciiTheme="majorHAnsi" w:hAnsiTheme="majorHAnsi"/>
          <w:noProof/>
          <w:sz w:val="22"/>
          <w:szCs w:val="22"/>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6E165BC5" w:rsidR="00660EA4" w:rsidRPr="00740C44" w:rsidRDefault="00660EA4"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OEA/Ser.L/V/II</w:t>
                            </w:r>
                          </w:p>
                          <w:p w14:paraId="77C57669" w14:textId="78BC34D0" w:rsidR="00660EA4" w:rsidRPr="00740C44" w:rsidRDefault="00DA0340"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 xml:space="preserve">Doc. </w:t>
                            </w:r>
                            <w:r w:rsidR="003B19A9">
                              <w:rPr>
                                <w:rFonts w:asciiTheme="minorHAnsi" w:hAnsiTheme="minorHAnsi"/>
                                <w:color w:val="FFFFFF" w:themeColor="background1"/>
                                <w:sz w:val="22"/>
                                <w:lang w:val="es-ES_tradnl"/>
                              </w:rPr>
                              <w:t>171</w:t>
                            </w:r>
                          </w:p>
                          <w:p w14:paraId="6D5C98FF" w14:textId="2C49D94F" w:rsidR="00660EA4" w:rsidRPr="008A06BA" w:rsidRDefault="003B19A9"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24</w:t>
                            </w:r>
                            <w:r w:rsidR="003F542E">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octubre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8D188F">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6E165BC5" w:rsidR="00660EA4" w:rsidRPr="00740C44" w:rsidRDefault="00660EA4"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OEA/Ser.L/V/II</w:t>
                      </w:r>
                    </w:p>
                    <w:p w14:paraId="77C57669" w14:textId="78BC34D0" w:rsidR="00660EA4" w:rsidRPr="00740C44" w:rsidRDefault="00DA0340" w:rsidP="007A5817">
                      <w:pPr>
                        <w:spacing w:line="276" w:lineRule="auto"/>
                        <w:jc w:val="right"/>
                        <w:rPr>
                          <w:rFonts w:asciiTheme="minorHAnsi" w:hAnsiTheme="minorHAnsi"/>
                          <w:color w:val="FFFFFF" w:themeColor="background1"/>
                          <w:sz w:val="22"/>
                          <w:lang w:val="es-ES_tradnl"/>
                        </w:rPr>
                      </w:pPr>
                      <w:r w:rsidRPr="00740C44">
                        <w:rPr>
                          <w:rFonts w:asciiTheme="minorHAnsi" w:hAnsiTheme="minorHAnsi"/>
                          <w:color w:val="FFFFFF" w:themeColor="background1"/>
                          <w:sz w:val="22"/>
                          <w:lang w:val="es-ES_tradnl"/>
                        </w:rPr>
                        <w:t xml:space="preserve">Doc. </w:t>
                      </w:r>
                      <w:r w:rsidR="003B19A9">
                        <w:rPr>
                          <w:rFonts w:asciiTheme="minorHAnsi" w:hAnsiTheme="minorHAnsi"/>
                          <w:color w:val="FFFFFF" w:themeColor="background1"/>
                          <w:sz w:val="22"/>
                          <w:lang w:val="es-ES_tradnl"/>
                        </w:rPr>
                        <w:t>171</w:t>
                      </w:r>
                    </w:p>
                    <w:p w14:paraId="6D5C98FF" w14:textId="2C49D94F" w:rsidR="00660EA4" w:rsidRPr="008A06BA" w:rsidRDefault="003B19A9"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24</w:t>
                      </w:r>
                      <w:r w:rsidR="003F542E">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octubre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8D188F">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16F83BB5"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4C174C1F" w14:textId="77777777" w:rsidR="00040C3A" w:rsidRPr="00410A7E" w:rsidRDefault="00040C3A" w:rsidP="00040C3A">
      <w:pPr>
        <w:tabs>
          <w:tab w:val="center" w:pos="5400"/>
        </w:tabs>
        <w:suppressAutoHyphens/>
        <w:jc w:val="center"/>
        <w:rPr>
          <w:rFonts w:asciiTheme="majorHAnsi" w:hAnsiTheme="majorHAnsi" w:cs="Arial"/>
          <w:sz w:val="22"/>
          <w:szCs w:val="22"/>
          <w:lang w:val="es-CO"/>
        </w:rPr>
      </w:pPr>
    </w:p>
    <w:p w14:paraId="34D01209"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2D50B5C4"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0C59F985"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72C62A92"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375C1947" w14:textId="77777777" w:rsidR="005128E4" w:rsidRPr="00410A7E" w:rsidRDefault="005128E4" w:rsidP="00040C3A">
      <w:pPr>
        <w:tabs>
          <w:tab w:val="center" w:pos="5400"/>
        </w:tabs>
        <w:suppressAutoHyphens/>
        <w:jc w:val="center"/>
        <w:rPr>
          <w:rFonts w:asciiTheme="majorHAnsi" w:hAnsiTheme="majorHAnsi"/>
          <w:sz w:val="22"/>
          <w:szCs w:val="22"/>
          <w:lang w:val="es-CO"/>
        </w:rPr>
      </w:pPr>
    </w:p>
    <w:p w14:paraId="6342848B"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09E3BAD7" w14:textId="77777777" w:rsidR="005128E4" w:rsidRPr="00410A7E" w:rsidRDefault="005128E4" w:rsidP="00040C3A">
      <w:pPr>
        <w:tabs>
          <w:tab w:val="center" w:pos="5400"/>
        </w:tabs>
        <w:suppressAutoHyphens/>
        <w:jc w:val="center"/>
        <w:rPr>
          <w:rFonts w:asciiTheme="majorHAnsi" w:hAnsiTheme="majorHAnsi"/>
          <w:sz w:val="22"/>
          <w:szCs w:val="22"/>
          <w:lang w:val="es-CO"/>
        </w:rPr>
      </w:pPr>
    </w:p>
    <w:p w14:paraId="008384A1" w14:textId="77777777" w:rsidR="005128E4" w:rsidRPr="00410A7E" w:rsidRDefault="005128E4" w:rsidP="00040C3A">
      <w:pPr>
        <w:tabs>
          <w:tab w:val="center" w:pos="5400"/>
        </w:tabs>
        <w:suppressAutoHyphens/>
        <w:jc w:val="center"/>
        <w:rPr>
          <w:rFonts w:asciiTheme="majorHAnsi" w:hAnsiTheme="majorHAnsi"/>
          <w:sz w:val="22"/>
          <w:szCs w:val="22"/>
          <w:lang w:val="es-CO"/>
        </w:rPr>
      </w:pPr>
    </w:p>
    <w:p w14:paraId="5083C2A5" w14:textId="77777777" w:rsidR="005128E4" w:rsidRPr="00410A7E" w:rsidRDefault="005128E4" w:rsidP="00040C3A">
      <w:pPr>
        <w:tabs>
          <w:tab w:val="center" w:pos="5400"/>
        </w:tabs>
        <w:suppressAutoHyphens/>
        <w:jc w:val="center"/>
        <w:rPr>
          <w:rFonts w:asciiTheme="majorHAnsi" w:hAnsiTheme="majorHAnsi"/>
          <w:sz w:val="22"/>
          <w:szCs w:val="22"/>
          <w:lang w:val="es-CO"/>
        </w:rPr>
      </w:pPr>
    </w:p>
    <w:p w14:paraId="69CF0995"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46AF9609" w14:textId="77777777" w:rsidR="00040C3A" w:rsidRPr="00410A7E" w:rsidRDefault="00040C3A" w:rsidP="00040C3A">
      <w:pPr>
        <w:tabs>
          <w:tab w:val="center" w:pos="5400"/>
        </w:tabs>
        <w:suppressAutoHyphens/>
        <w:jc w:val="center"/>
        <w:rPr>
          <w:rFonts w:asciiTheme="majorHAnsi" w:hAnsiTheme="majorHAnsi"/>
          <w:sz w:val="22"/>
          <w:szCs w:val="22"/>
          <w:lang w:val="es-CO"/>
        </w:rPr>
      </w:pPr>
    </w:p>
    <w:p w14:paraId="591BA93D"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15387E6D"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3356D957"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25DCABDC"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1DB9D4D1"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7D260ABF"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377743C3"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756F6BC6"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4E868643"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19D99195"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4AB2C16B"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46B2F9DE"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5B2884E0"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3C7E6D4D"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5933FA56" w14:textId="77777777" w:rsidR="00A50FCF" w:rsidRPr="00410A7E" w:rsidRDefault="0090270B" w:rsidP="00040C3A">
      <w:pPr>
        <w:tabs>
          <w:tab w:val="center" w:pos="5400"/>
        </w:tabs>
        <w:suppressAutoHyphens/>
        <w:jc w:val="center"/>
        <w:rPr>
          <w:rFonts w:asciiTheme="majorHAnsi" w:hAnsiTheme="majorHAnsi"/>
          <w:sz w:val="18"/>
          <w:szCs w:val="22"/>
          <w:lang w:val="es-CO"/>
        </w:rPr>
      </w:pPr>
      <w:r w:rsidRPr="00410A7E">
        <w:rPr>
          <w:rFonts w:asciiTheme="majorHAnsi" w:hAnsiTheme="majorHAnsi"/>
          <w:noProof/>
          <w:sz w:val="22"/>
          <w:szCs w:val="22"/>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38BC2816"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B19A9">
                              <w:rPr>
                                <w:rFonts w:asciiTheme="majorHAnsi" w:hAnsiTheme="majorHAnsi"/>
                                <w:color w:val="0D0D0D" w:themeColor="text1" w:themeTint="F2"/>
                                <w:sz w:val="18"/>
                                <w:szCs w:val="22"/>
                                <w:lang w:val="es-ES"/>
                              </w:rPr>
                              <w:t>24</w:t>
                            </w:r>
                            <w:r>
                              <w:rPr>
                                <w:rFonts w:asciiTheme="majorHAnsi" w:hAnsiTheme="majorHAnsi"/>
                                <w:color w:val="0D0D0D" w:themeColor="text1" w:themeTint="F2"/>
                                <w:sz w:val="18"/>
                                <w:szCs w:val="22"/>
                                <w:lang w:val="es-ES"/>
                              </w:rPr>
                              <w:t xml:space="preserve"> de </w:t>
                            </w:r>
                            <w:r w:rsidR="003B19A9">
                              <w:rPr>
                                <w:rFonts w:asciiTheme="majorHAnsi" w:hAnsiTheme="majorHAnsi"/>
                                <w:color w:val="0D0D0D" w:themeColor="text1" w:themeTint="F2"/>
                                <w:sz w:val="18"/>
                                <w:szCs w:val="22"/>
                                <w:lang w:val="es-ES"/>
                              </w:rPr>
                              <w:t xml:space="preserve">octubre </w:t>
                            </w:r>
                            <w:r>
                              <w:rPr>
                                <w:rFonts w:asciiTheme="majorHAnsi" w:hAnsiTheme="majorHAnsi"/>
                                <w:color w:val="0D0D0D" w:themeColor="text1" w:themeTint="F2"/>
                                <w:sz w:val="18"/>
                                <w:szCs w:val="22"/>
                                <w:lang w:val="es-ES"/>
                              </w:rPr>
                              <w:t>de 202</w:t>
                            </w:r>
                            <w:r w:rsidR="008D188F">
                              <w:rPr>
                                <w:rFonts w:asciiTheme="majorHAnsi" w:hAnsiTheme="majorHAnsi"/>
                                <w:color w:val="0D0D0D" w:themeColor="text1" w:themeTint="F2"/>
                                <w:sz w:val="18"/>
                                <w:szCs w:val="22"/>
                                <w:lang w:val="es-ES"/>
                              </w:rPr>
                              <w:t>4</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38BC2816"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3B19A9">
                        <w:rPr>
                          <w:rFonts w:asciiTheme="majorHAnsi" w:hAnsiTheme="majorHAnsi"/>
                          <w:color w:val="0D0D0D" w:themeColor="text1" w:themeTint="F2"/>
                          <w:sz w:val="18"/>
                          <w:szCs w:val="22"/>
                          <w:lang w:val="es-ES"/>
                        </w:rPr>
                        <w:t>24</w:t>
                      </w:r>
                      <w:r>
                        <w:rPr>
                          <w:rFonts w:asciiTheme="majorHAnsi" w:hAnsiTheme="majorHAnsi"/>
                          <w:color w:val="0D0D0D" w:themeColor="text1" w:themeTint="F2"/>
                          <w:sz w:val="18"/>
                          <w:szCs w:val="22"/>
                          <w:lang w:val="es-ES"/>
                        </w:rPr>
                        <w:t xml:space="preserve"> de </w:t>
                      </w:r>
                      <w:r w:rsidR="003B19A9">
                        <w:rPr>
                          <w:rFonts w:asciiTheme="majorHAnsi" w:hAnsiTheme="majorHAnsi"/>
                          <w:color w:val="0D0D0D" w:themeColor="text1" w:themeTint="F2"/>
                          <w:sz w:val="18"/>
                          <w:szCs w:val="22"/>
                          <w:lang w:val="es-ES"/>
                        </w:rPr>
                        <w:t xml:space="preserve">octubre </w:t>
                      </w:r>
                      <w:r>
                        <w:rPr>
                          <w:rFonts w:asciiTheme="majorHAnsi" w:hAnsiTheme="majorHAnsi"/>
                          <w:color w:val="0D0D0D" w:themeColor="text1" w:themeTint="F2"/>
                          <w:sz w:val="18"/>
                          <w:szCs w:val="22"/>
                          <w:lang w:val="es-ES"/>
                        </w:rPr>
                        <w:t>de 202</w:t>
                      </w:r>
                      <w:r w:rsidR="008D188F">
                        <w:rPr>
                          <w:rFonts w:asciiTheme="majorHAnsi" w:hAnsiTheme="majorHAnsi"/>
                          <w:color w:val="0D0D0D" w:themeColor="text1" w:themeTint="F2"/>
                          <w:sz w:val="18"/>
                          <w:szCs w:val="22"/>
                          <w:lang w:val="es-ES"/>
                        </w:rPr>
                        <w:t>4</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3967F5CC"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644D54F8"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05C1A156"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705721A7" w14:textId="77777777" w:rsidR="00A50FCF" w:rsidRPr="00410A7E" w:rsidRDefault="0090270B" w:rsidP="00040C3A">
      <w:pPr>
        <w:tabs>
          <w:tab w:val="center" w:pos="5400"/>
        </w:tabs>
        <w:suppressAutoHyphens/>
        <w:jc w:val="center"/>
        <w:rPr>
          <w:rFonts w:asciiTheme="majorHAnsi" w:hAnsiTheme="majorHAnsi"/>
          <w:sz w:val="18"/>
          <w:szCs w:val="22"/>
          <w:lang w:val="es-CO"/>
        </w:rPr>
      </w:pPr>
      <w:r w:rsidRPr="00410A7E">
        <w:rPr>
          <w:rFonts w:asciiTheme="majorHAnsi" w:hAnsiTheme="majorHAnsi"/>
          <w:noProof/>
          <w:sz w:val="18"/>
          <w:szCs w:val="22"/>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6F508ACD"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3B19A9">
                              <w:rPr>
                                <w:rFonts w:asciiTheme="majorHAnsi" w:hAnsiTheme="majorHAnsi"/>
                                <w:b/>
                                <w:color w:val="595959" w:themeColor="text1" w:themeTint="A6"/>
                                <w:sz w:val="18"/>
                                <w:szCs w:val="18"/>
                                <w:lang w:val="es-ES"/>
                              </w:rPr>
                              <w:t>Citar como:</w:t>
                            </w:r>
                            <w:r w:rsidRPr="003B19A9">
                              <w:rPr>
                                <w:rFonts w:asciiTheme="majorHAnsi" w:hAnsiTheme="majorHAnsi"/>
                                <w:color w:val="595959" w:themeColor="text1" w:themeTint="A6"/>
                                <w:sz w:val="18"/>
                                <w:szCs w:val="18"/>
                                <w:lang w:val="es-ES"/>
                              </w:rPr>
                              <w:t xml:space="preserve"> CIDH, Informe No. </w:t>
                            </w:r>
                            <w:r w:rsidR="003B19A9">
                              <w:rPr>
                                <w:rFonts w:asciiTheme="majorHAnsi" w:hAnsiTheme="majorHAnsi"/>
                                <w:color w:val="595959" w:themeColor="text1" w:themeTint="A6"/>
                                <w:sz w:val="18"/>
                                <w:szCs w:val="18"/>
                                <w:lang w:val="es-ES"/>
                              </w:rPr>
                              <w:t>162</w:t>
                            </w:r>
                            <w:r w:rsidR="00DA0340" w:rsidRPr="003B19A9">
                              <w:rPr>
                                <w:rFonts w:asciiTheme="majorHAnsi" w:hAnsiTheme="majorHAnsi"/>
                                <w:color w:val="595959" w:themeColor="text1" w:themeTint="A6"/>
                                <w:sz w:val="18"/>
                                <w:szCs w:val="18"/>
                                <w:lang w:val="es-ES"/>
                              </w:rPr>
                              <w:t>/2</w:t>
                            </w:r>
                            <w:r w:rsidR="008D188F" w:rsidRPr="003B19A9">
                              <w:rPr>
                                <w:rFonts w:asciiTheme="majorHAnsi" w:hAnsiTheme="majorHAnsi"/>
                                <w:color w:val="595959" w:themeColor="text1" w:themeTint="A6"/>
                                <w:sz w:val="18"/>
                                <w:szCs w:val="18"/>
                                <w:lang w:val="es-ES"/>
                              </w:rPr>
                              <w:t>4</w:t>
                            </w:r>
                            <w:r w:rsidR="003B19A9">
                              <w:rPr>
                                <w:rFonts w:asciiTheme="majorHAnsi" w:hAnsiTheme="majorHAnsi"/>
                                <w:color w:val="595959" w:themeColor="text1" w:themeTint="A6"/>
                                <w:sz w:val="18"/>
                                <w:szCs w:val="18"/>
                                <w:lang w:val="es-ES"/>
                              </w:rPr>
                              <w:t>,</w:t>
                            </w:r>
                            <w:r w:rsidRPr="003B19A9">
                              <w:rPr>
                                <w:rFonts w:asciiTheme="majorHAnsi" w:hAnsiTheme="majorHAnsi"/>
                                <w:color w:val="595959" w:themeColor="text1" w:themeTint="A6"/>
                                <w:sz w:val="18"/>
                                <w:szCs w:val="18"/>
                                <w:lang w:val="es-ES"/>
                              </w:rPr>
                              <w:t xml:space="preserve"> Caso 1</w:t>
                            </w:r>
                            <w:r w:rsidR="008D188F" w:rsidRPr="003B19A9">
                              <w:rPr>
                                <w:rFonts w:asciiTheme="majorHAnsi" w:hAnsiTheme="majorHAnsi"/>
                                <w:color w:val="595959" w:themeColor="text1" w:themeTint="A6"/>
                                <w:sz w:val="18"/>
                                <w:szCs w:val="18"/>
                                <w:lang w:val="es-ES"/>
                              </w:rPr>
                              <w:t>4.073</w:t>
                            </w:r>
                            <w:r w:rsidR="003B19A9" w:rsidRPr="003B19A9">
                              <w:rPr>
                                <w:rFonts w:asciiTheme="majorHAnsi" w:hAnsiTheme="majorHAnsi"/>
                                <w:color w:val="595959" w:themeColor="text1" w:themeTint="A6"/>
                                <w:sz w:val="18"/>
                                <w:szCs w:val="18"/>
                                <w:lang w:val="es-ES"/>
                              </w:rPr>
                              <w:t>,</w:t>
                            </w:r>
                            <w:r w:rsidRPr="003B19A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Solución Amistosa</w:t>
                            </w:r>
                            <w:r w:rsidR="003B19A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D188F">
                              <w:rPr>
                                <w:rFonts w:asciiTheme="majorHAnsi" w:hAnsiTheme="majorHAnsi"/>
                                <w:color w:val="595959" w:themeColor="text1" w:themeTint="A6"/>
                                <w:sz w:val="18"/>
                                <w:szCs w:val="18"/>
                                <w:lang w:val="es-ES_tradnl"/>
                              </w:rPr>
                              <w:t>Zenon Alberto Medina López y familiares</w:t>
                            </w:r>
                            <w:r w:rsidR="003B19A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00FA715F">
                              <w:rPr>
                                <w:rFonts w:asciiTheme="majorHAnsi" w:hAnsiTheme="majorHAnsi"/>
                                <w:color w:val="595959" w:themeColor="text1" w:themeTint="A6"/>
                                <w:sz w:val="18"/>
                                <w:szCs w:val="18"/>
                                <w:lang w:val="es-ES_tradnl"/>
                              </w:rPr>
                              <w:t>México</w:t>
                            </w:r>
                            <w:r w:rsidR="003B19A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B19A9">
                              <w:rPr>
                                <w:rFonts w:asciiTheme="majorHAnsi" w:hAnsiTheme="majorHAnsi"/>
                                <w:color w:val="595959" w:themeColor="text1" w:themeTint="A6"/>
                                <w:sz w:val="18"/>
                                <w:szCs w:val="18"/>
                                <w:lang w:val="es-ES_tradnl"/>
                              </w:rPr>
                              <w:t>24</w:t>
                            </w:r>
                            <w:r>
                              <w:rPr>
                                <w:rFonts w:asciiTheme="majorHAnsi" w:hAnsiTheme="majorHAnsi"/>
                                <w:color w:val="595959" w:themeColor="text1" w:themeTint="A6"/>
                                <w:sz w:val="18"/>
                                <w:szCs w:val="18"/>
                                <w:lang w:val="es-CO"/>
                              </w:rPr>
                              <w:t xml:space="preserve"> de </w:t>
                            </w:r>
                            <w:r w:rsidR="003B19A9">
                              <w:rPr>
                                <w:rFonts w:asciiTheme="majorHAnsi" w:hAnsiTheme="majorHAnsi"/>
                                <w:color w:val="595959" w:themeColor="text1" w:themeTint="A6"/>
                                <w:sz w:val="18"/>
                                <w:szCs w:val="18"/>
                                <w:lang w:val="es-CO"/>
                              </w:rPr>
                              <w:t>octubre</w:t>
                            </w:r>
                            <w:r w:rsidR="003F542E">
                              <w:rPr>
                                <w:rFonts w:asciiTheme="majorHAnsi" w:hAnsiTheme="majorHAnsi"/>
                                <w:color w:val="595959" w:themeColor="text1" w:themeTint="A6"/>
                                <w:sz w:val="18"/>
                                <w:szCs w:val="18"/>
                                <w:lang w:val="es-CO"/>
                              </w:rPr>
                              <w:t xml:space="preserve"> </w:t>
                            </w:r>
                            <w:r>
                              <w:rPr>
                                <w:rFonts w:asciiTheme="majorHAnsi" w:hAnsiTheme="majorHAnsi"/>
                                <w:color w:val="595959" w:themeColor="text1" w:themeTint="A6"/>
                                <w:sz w:val="18"/>
                                <w:szCs w:val="18"/>
                                <w:lang w:val="es-CO"/>
                              </w:rPr>
                              <w:t>de 202</w:t>
                            </w:r>
                            <w:r w:rsidR="008D188F">
                              <w:rPr>
                                <w:rFonts w:asciiTheme="majorHAnsi" w:hAnsiTheme="majorHAnsi"/>
                                <w:color w:val="595959" w:themeColor="text1" w:themeTint="A6"/>
                                <w:sz w:val="18"/>
                                <w:szCs w:val="18"/>
                                <w:lang w:val="es-CO"/>
                              </w:rPr>
                              <w:t>4</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6F508ACD"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3B19A9">
                        <w:rPr>
                          <w:rFonts w:asciiTheme="majorHAnsi" w:hAnsiTheme="majorHAnsi"/>
                          <w:b/>
                          <w:color w:val="595959" w:themeColor="text1" w:themeTint="A6"/>
                          <w:sz w:val="18"/>
                          <w:szCs w:val="18"/>
                          <w:lang w:val="es-ES"/>
                        </w:rPr>
                        <w:t>Citar como:</w:t>
                      </w:r>
                      <w:r w:rsidRPr="003B19A9">
                        <w:rPr>
                          <w:rFonts w:asciiTheme="majorHAnsi" w:hAnsiTheme="majorHAnsi"/>
                          <w:color w:val="595959" w:themeColor="text1" w:themeTint="A6"/>
                          <w:sz w:val="18"/>
                          <w:szCs w:val="18"/>
                          <w:lang w:val="es-ES"/>
                        </w:rPr>
                        <w:t xml:space="preserve"> CIDH, Informe No. </w:t>
                      </w:r>
                      <w:r w:rsidR="003B19A9">
                        <w:rPr>
                          <w:rFonts w:asciiTheme="majorHAnsi" w:hAnsiTheme="majorHAnsi"/>
                          <w:color w:val="595959" w:themeColor="text1" w:themeTint="A6"/>
                          <w:sz w:val="18"/>
                          <w:szCs w:val="18"/>
                          <w:lang w:val="es-ES"/>
                        </w:rPr>
                        <w:t>162</w:t>
                      </w:r>
                      <w:r w:rsidR="00DA0340" w:rsidRPr="003B19A9">
                        <w:rPr>
                          <w:rFonts w:asciiTheme="majorHAnsi" w:hAnsiTheme="majorHAnsi"/>
                          <w:color w:val="595959" w:themeColor="text1" w:themeTint="A6"/>
                          <w:sz w:val="18"/>
                          <w:szCs w:val="18"/>
                          <w:lang w:val="es-ES"/>
                        </w:rPr>
                        <w:t>/2</w:t>
                      </w:r>
                      <w:r w:rsidR="008D188F" w:rsidRPr="003B19A9">
                        <w:rPr>
                          <w:rFonts w:asciiTheme="majorHAnsi" w:hAnsiTheme="majorHAnsi"/>
                          <w:color w:val="595959" w:themeColor="text1" w:themeTint="A6"/>
                          <w:sz w:val="18"/>
                          <w:szCs w:val="18"/>
                          <w:lang w:val="es-ES"/>
                        </w:rPr>
                        <w:t>4</w:t>
                      </w:r>
                      <w:r w:rsidR="003B19A9">
                        <w:rPr>
                          <w:rFonts w:asciiTheme="majorHAnsi" w:hAnsiTheme="majorHAnsi"/>
                          <w:color w:val="595959" w:themeColor="text1" w:themeTint="A6"/>
                          <w:sz w:val="18"/>
                          <w:szCs w:val="18"/>
                          <w:lang w:val="es-ES"/>
                        </w:rPr>
                        <w:t>,</w:t>
                      </w:r>
                      <w:r w:rsidRPr="003B19A9">
                        <w:rPr>
                          <w:rFonts w:asciiTheme="majorHAnsi" w:hAnsiTheme="majorHAnsi"/>
                          <w:color w:val="595959" w:themeColor="text1" w:themeTint="A6"/>
                          <w:sz w:val="18"/>
                          <w:szCs w:val="18"/>
                          <w:lang w:val="es-ES"/>
                        </w:rPr>
                        <w:t xml:space="preserve"> Caso 1</w:t>
                      </w:r>
                      <w:r w:rsidR="008D188F" w:rsidRPr="003B19A9">
                        <w:rPr>
                          <w:rFonts w:asciiTheme="majorHAnsi" w:hAnsiTheme="majorHAnsi"/>
                          <w:color w:val="595959" w:themeColor="text1" w:themeTint="A6"/>
                          <w:sz w:val="18"/>
                          <w:szCs w:val="18"/>
                          <w:lang w:val="es-ES"/>
                        </w:rPr>
                        <w:t>4.073</w:t>
                      </w:r>
                      <w:r w:rsidR="003B19A9" w:rsidRPr="003B19A9">
                        <w:rPr>
                          <w:rFonts w:asciiTheme="majorHAnsi" w:hAnsiTheme="majorHAnsi"/>
                          <w:color w:val="595959" w:themeColor="text1" w:themeTint="A6"/>
                          <w:sz w:val="18"/>
                          <w:szCs w:val="18"/>
                          <w:lang w:val="es-ES"/>
                        </w:rPr>
                        <w:t>,</w:t>
                      </w:r>
                      <w:r w:rsidRPr="003B19A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Solución Amistosa</w:t>
                      </w:r>
                      <w:r w:rsidR="003B19A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D188F">
                        <w:rPr>
                          <w:rFonts w:asciiTheme="majorHAnsi" w:hAnsiTheme="majorHAnsi"/>
                          <w:color w:val="595959" w:themeColor="text1" w:themeTint="A6"/>
                          <w:sz w:val="18"/>
                          <w:szCs w:val="18"/>
                          <w:lang w:val="es-ES_tradnl"/>
                        </w:rPr>
                        <w:t>Zenon Alberto Medina López y familiares</w:t>
                      </w:r>
                      <w:r w:rsidR="003B19A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00FA715F">
                        <w:rPr>
                          <w:rFonts w:asciiTheme="majorHAnsi" w:hAnsiTheme="majorHAnsi"/>
                          <w:color w:val="595959" w:themeColor="text1" w:themeTint="A6"/>
                          <w:sz w:val="18"/>
                          <w:szCs w:val="18"/>
                          <w:lang w:val="es-ES_tradnl"/>
                        </w:rPr>
                        <w:t>México</w:t>
                      </w:r>
                      <w:r w:rsidR="003B19A9">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3B19A9">
                        <w:rPr>
                          <w:rFonts w:asciiTheme="majorHAnsi" w:hAnsiTheme="majorHAnsi"/>
                          <w:color w:val="595959" w:themeColor="text1" w:themeTint="A6"/>
                          <w:sz w:val="18"/>
                          <w:szCs w:val="18"/>
                          <w:lang w:val="es-ES_tradnl"/>
                        </w:rPr>
                        <w:t>24</w:t>
                      </w:r>
                      <w:r>
                        <w:rPr>
                          <w:rFonts w:asciiTheme="majorHAnsi" w:hAnsiTheme="majorHAnsi"/>
                          <w:color w:val="595959" w:themeColor="text1" w:themeTint="A6"/>
                          <w:sz w:val="18"/>
                          <w:szCs w:val="18"/>
                          <w:lang w:val="es-CO"/>
                        </w:rPr>
                        <w:t xml:space="preserve"> de </w:t>
                      </w:r>
                      <w:r w:rsidR="003B19A9">
                        <w:rPr>
                          <w:rFonts w:asciiTheme="majorHAnsi" w:hAnsiTheme="majorHAnsi"/>
                          <w:color w:val="595959" w:themeColor="text1" w:themeTint="A6"/>
                          <w:sz w:val="18"/>
                          <w:szCs w:val="18"/>
                          <w:lang w:val="es-CO"/>
                        </w:rPr>
                        <w:t>octubre</w:t>
                      </w:r>
                      <w:r w:rsidR="003F542E">
                        <w:rPr>
                          <w:rFonts w:asciiTheme="majorHAnsi" w:hAnsiTheme="majorHAnsi"/>
                          <w:color w:val="595959" w:themeColor="text1" w:themeTint="A6"/>
                          <w:sz w:val="18"/>
                          <w:szCs w:val="18"/>
                          <w:lang w:val="es-CO"/>
                        </w:rPr>
                        <w:t xml:space="preserve"> </w:t>
                      </w:r>
                      <w:r>
                        <w:rPr>
                          <w:rFonts w:asciiTheme="majorHAnsi" w:hAnsiTheme="majorHAnsi"/>
                          <w:color w:val="595959" w:themeColor="text1" w:themeTint="A6"/>
                          <w:sz w:val="18"/>
                          <w:szCs w:val="18"/>
                          <w:lang w:val="es-CO"/>
                        </w:rPr>
                        <w:t>de 202</w:t>
                      </w:r>
                      <w:r w:rsidR="008D188F">
                        <w:rPr>
                          <w:rFonts w:asciiTheme="majorHAnsi" w:hAnsiTheme="majorHAnsi"/>
                          <w:color w:val="595959" w:themeColor="text1" w:themeTint="A6"/>
                          <w:sz w:val="18"/>
                          <w:szCs w:val="18"/>
                          <w:lang w:val="es-CO"/>
                        </w:rPr>
                        <w:t>4</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410A7E" w:rsidRDefault="00A50FCF" w:rsidP="00040C3A">
      <w:pPr>
        <w:tabs>
          <w:tab w:val="center" w:pos="5400"/>
        </w:tabs>
        <w:suppressAutoHyphens/>
        <w:jc w:val="center"/>
        <w:rPr>
          <w:rFonts w:asciiTheme="majorHAnsi" w:hAnsiTheme="majorHAnsi"/>
          <w:sz w:val="18"/>
          <w:szCs w:val="22"/>
          <w:lang w:val="es-CO"/>
        </w:rPr>
      </w:pPr>
    </w:p>
    <w:p w14:paraId="4132D002" w14:textId="77777777" w:rsidR="0090270B" w:rsidRPr="00410A7E" w:rsidRDefault="00D306D1" w:rsidP="005516A1">
      <w:pPr>
        <w:tabs>
          <w:tab w:val="center" w:pos="5400"/>
        </w:tabs>
        <w:suppressAutoHyphens/>
        <w:jc w:val="center"/>
        <w:rPr>
          <w:rFonts w:asciiTheme="majorHAnsi" w:hAnsiTheme="majorHAnsi"/>
          <w:b/>
          <w:sz w:val="20"/>
          <w:lang w:val="es-CO"/>
        </w:rPr>
      </w:pPr>
      <w:r w:rsidRPr="00410A7E">
        <w:rPr>
          <w:rFonts w:asciiTheme="majorHAnsi" w:hAnsiTheme="majorHAnsi"/>
          <w:noProof/>
          <w:sz w:val="18"/>
          <w:szCs w:val="22"/>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410A7E">
        <w:rPr>
          <w:rFonts w:asciiTheme="majorHAnsi" w:hAnsiTheme="majorHAnsi"/>
          <w:noProof/>
          <w:sz w:val="22"/>
          <w:szCs w:val="22"/>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410A7E" w:rsidRDefault="0070697F" w:rsidP="005516A1">
      <w:pPr>
        <w:tabs>
          <w:tab w:val="center" w:pos="5400"/>
        </w:tabs>
        <w:suppressAutoHyphens/>
        <w:jc w:val="center"/>
        <w:rPr>
          <w:rFonts w:asciiTheme="majorHAnsi" w:hAnsiTheme="majorHAnsi"/>
          <w:b/>
          <w:sz w:val="20"/>
          <w:lang w:val="es-CO"/>
        </w:rPr>
        <w:sectPr w:rsidR="0070697F" w:rsidRPr="00410A7E" w:rsidSect="00FB0AB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3CC5C951" w:rsidR="00722C9F" w:rsidRPr="00410A7E" w:rsidRDefault="00931F13" w:rsidP="00383FA9">
      <w:pPr>
        <w:tabs>
          <w:tab w:val="center" w:pos="5400"/>
        </w:tabs>
        <w:suppressAutoHyphens/>
        <w:jc w:val="center"/>
        <w:rPr>
          <w:rFonts w:asciiTheme="majorHAnsi" w:hAnsiTheme="majorHAnsi"/>
          <w:b/>
          <w:sz w:val="18"/>
          <w:szCs w:val="20"/>
          <w:lang w:val="es-CO"/>
        </w:rPr>
      </w:pPr>
      <w:r w:rsidRPr="00410A7E">
        <w:rPr>
          <w:rFonts w:asciiTheme="majorHAnsi" w:hAnsiTheme="majorHAnsi"/>
          <w:b/>
          <w:sz w:val="18"/>
          <w:szCs w:val="20"/>
          <w:lang w:val="es-CO"/>
        </w:rPr>
        <w:lastRenderedPageBreak/>
        <w:t xml:space="preserve">INFORME No. </w:t>
      </w:r>
      <w:r w:rsidR="003B19A9">
        <w:rPr>
          <w:rFonts w:asciiTheme="majorHAnsi" w:hAnsiTheme="majorHAnsi"/>
          <w:b/>
          <w:sz w:val="18"/>
          <w:szCs w:val="20"/>
          <w:lang w:val="es-CO"/>
        </w:rPr>
        <w:t>162</w:t>
      </w:r>
      <w:r w:rsidRPr="00410A7E">
        <w:rPr>
          <w:rFonts w:asciiTheme="majorHAnsi" w:hAnsiTheme="majorHAnsi"/>
          <w:b/>
          <w:sz w:val="18"/>
          <w:szCs w:val="20"/>
          <w:lang w:val="es-CO"/>
        </w:rPr>
        <w:t>/2</w:t>
      </w:r>
      <w:r w:rsidR="00BF6EAA" w:rsidRPr="00410A7E">
        <w:rPr>
          <w:rFonts w:asciiTheme="majorHAnsi" w:hAnsiTheme="majorHAnsi"/>
          <w:b/>
          <w:sz w:val="18"/>
          <w:szCs w:val="20"/>
          <w:lang w:val="es-CO"/>
        </w:rPr>
        <w:t>4</w:t>
      </w:r>
    </w:p>
    <w:p w14:paraId="09D0F2F3" w14:textId="7DC38C1C" w:rsidR="00722C9F" w:rsidRPr="00410A7E" w:rsidRDefault="00722C9F" w:rsidP="00383FA9">
      <w:pPr>
        <w:tabs>
          <w:tab w:val="center" w:pos="5400"/>
        </w:tabs>
        <w:suppressAutoHyphens/>
        <w:jc w:val="center"/>
        <w:rPr>
          <w:rFonts w:asciiTheme="majorHAnsi" w:hAnsiTheme="majorHAnsi"/>
          <w:b/>
          <w:sz w:val="18"/>
          <w:szCs w:val="20"/>
          <w:lang w:val="es-CO"/>
        </w:rPr>
      </w:pPr>
      <w:r w:rsidRPr="00410A7E">
        <w:rPr>
          <w:rFonts w:asciiTheme="majorHAnsi" w:hAnsiTheme="majorHAnsi"/>
          <w:b/>
          <w:sz w:val="18"/>
          <w:szCs w:val="20"/>
          <w:lang w:val="es-CO"/>
        </w:rPr>
        <w:t xml:space="preserve">CASO </w:t>
      </w:r>
      <w:r w:rsidR="00931F13" w:rsidRPr="00410A7E">
        <w:rPr>
          <w:rFonts w:asciiTheme="majorHAnsi" w:hAnsiTheme="majorHAnsi"/>
          <w:b/>
          <w:sz w:val="18"/>
          <w:szCs w:val="20"/>
          <w:lang w:val="es-CO"/>
        </w:rPr>
        <w:t>1</w:t>
      </w:r>
      <w:r w:rsidR="00BF6EAA" w:rsidRPr="00410A7E">
        <w:rPr>
          <w:rFonts w:asciiTheme="majorHAnsi" w:hAnsiTheme="majorHAnsi"/>
          <w:b/>
          <w:sz w:val="18"/>
          <w:szCs w:val="20"/>
          <w:lang w:val="es-CO"/>
        </w:rPr>
        <w:t>4.073</w:t>
      </w:r>
    </w:p>
    <w:p w14:paraId="300511F2" w14:textId="77777777" w:rsidR="00722C9F" w:rsidRPr="00410A7E" w:rsidRDefault="00722C9F" w:rsidP="00383FA9">
      <w:pPr>
        <w:tabs>
          <w:tab w:val="center" w:pos="5400"/>
        </w:tabs>
        <w:suppressAutoHyphens/>
        <w:jc w:val="center"/>
        <w:rPr>
          <w:rFonts w:asciiTheme="majorHAnsi" w:hAnsiTheme="majorHAnsi"/>
          <w:sz w:val="18"/>
          <w:szCs w:val="20"/>
          <w:lang w:val="es-CO"/>
        </w:rPr>
      </w:pPr>
      <w:r w:rsidRPr="00410A7E">
        <w:rPr>
          <w:rFonts w:asciiTheme="majorHAnsi" w:hAnsiTheme="majorHAnsi"/>
          <w:sz w:val="18"/>
          <w:szCs w:val="20"/>
          <w:lang w:val="es-CO"/>
        </w:rPr>
        <w:t xml:space="preserve">INFORME DE </w:t>
      </w:r>
      <w:r w:rsidR="00931F13" w:rsidRPr="00410A7E">
        <w:rPr>
          <w:rFonts w:asciiTheme="majorHAnsi" w:hAnsiTheme="majorHAnsi"/>
          <w:sz w:val="18"/>
          <w:szCs w:val="20"/>
          <w:lang w:val="es-CO"/>
        </w:rPr>
        <w:t>SOLUCIÓN AMISTOSA</w:t>
      </w:r>
    </w:p>
    <w:p w14:paraId="4D8E3732" w14:textId="436094E5" w:rsidR="00722C9F" w:rsidRPr="00410A7E" w:rsidRDefault="00BF6EAA" w:rsidP="00383FA9">
      <w:pPr>
        <w:tabs>
          <w:tab w:val="center" w:pos="5400"/>
        </w:tabs>
        <w:suppressAutoHyphens/>
        <w:jc w:val="center"/>
        <w:rPr>
          <w:rFonts w:asciiTheme="majorHAnsi" w:hAnsiTheme="majorHAnsi"/>
          <w:sz w:val="18"/>
          <w:szCs w:val="20"/>
          <w:lang w:val="es-CO"/>
        </w:rPr>
      </w:pPr>
      <w:r w:rsidRPr="00410A7E">
        <w:rPr>
          <w:rFonts w:asciiTheme="majorHAnsi" w:hAnsiTheme="majorHAnsi"/>
          <w:sz w:val="18"/>
          <w:szCs w:val="20"/>
          <w:lang w:val="es-CO"/>
        </w:rPr>
        <w:t>ZENON ALBERTO MEDINA LÓPEZ</w:t>
      </w:r>
      <w:r w:rsidR="00414056" w:rsidRPr="00410A7E">
        <w:rPr>
          <w:rFonts w:asciiTheme="majorHAnsi" w:hAnsiTheme="majorHAnsi"/>
          <w:sz w:val="18"/>
          <w:szCs w:val="20"/>
          <w:lang w:val="es-CO"/>
        </w:rPr>
        <w:t xml:space="preserve"> Y FAMILIA</w:t>
      </w:r>
      <w:r w:rsidRPr="00410A7E">
        <w:rPr>
          <w:rFonts w:asciiTheme="majorHAnsi" w:hAnsiTheme="majorHAnsi"/>
          <w:sz w:val="18"/>
          <w:szCs w:val="20"/>
          <w:lang w:val="es-CO"/>
        </w:rPr>
        <w:t>RES</w:t>
      </w:r>
    </w:p>
    <w:p w14:paraId="63E8618A" w14:textId="686095E3" w:rsidR="0070697F" w:rsidRPr="00410A7E" w:rsidRDefault="00414056" w:rsidP="00383FA9">
      <w:pPr>
        <w:tabs>
          <w:tab w:val="center" w:pos="5400"/>
        </w:tabs>
        <w:suppressAutoHyphens/>
        <w:jc w:val="center"/>
        <w:rPr>
          <w:rFonts w:asciiTheme="majorHAnsi" w:hAnsiTheme="majorHAnsi"/>
          <w:sz w:val="18"/>
          <w:szCs w:val="20"/>
          <w:lang w:val="es-CO"/>
        </w:rPr>
      </w:pPr>
      <w:r w:rsidRPr="00410A7E">
        <w:rPr>
          <w:rFonts w:asciiTheme="majorHAnsi" w:hAnsiTheme="majorHAnsi"/>
          <w:sz w:val="18"/>
          <w:szCs w:val="20"/>
          <w:lang w:val="es-CO"/>
        </w:rPr>
        <w:t>MÉXICO</w:t>
      </w:r>
      <w:r w:rsidR="009F2BDE" w:rsidRPr="00410A7E">
        <w:rPr>
          <w:rStyle w:val="FootnoteReference"/>
          <w:rFonts w:asciiTheme="majorHAnsi" w:hAnsiTheme="majorHAnsi"/>
          <w:sz w:val="18"/>
          <w:szCs w:val="20"/>
          <w:lang w:val="es-CO"/>
        </w:rPr>
        <w:footnoteReference w:id="2"/>
      </w:r>
    </w:p>
    <w:p w14:paraId="64F2C5F2" w14:textId="669D60BF" w:rsidR="00722C9F" w:rsidRPr="00410A7E" w:rsidRDefault="003B19A9" w:rsidP="00383FA9">
      <w:pPr>
        <w:tabs>
          <w:tab w:val="center" w:pos="5400"/>
        </w:tabs>
        <w:suppressAutoHyphens/>
        <w:jc w:val="center"/>
        <w:rPr>
          <w:rFonts w:asciiTheme="majorHAnsi" w:hAnsiTheme="majorHAnsi"/>
          <w:sz w:val="18"/>
          <w:szCs w:val="20"/>
          <w:lang w:val="es-CO"/>
        </w:rPr>
      </w:pPr>
      <w:r>
        <w:rPr>
          <w:rFonts w:asciiTheme="majorHAnsi" w:hAnsiTheme="majorHAnsi"/>
          <w:sz w:val="18"/>
          <w:szCs w:val="20"/>
          <w:lang w:val="es-CO"/>
        </w:rPr>
        <w:t>24</w:t>
      </w:r>
      <w:r w:rsidR="00DA0340" w:rsidRPr="00410A7E">
        <w:rPr>
          <w:rFonts w:asciiTheme="majorHAnsi" w:hAnsiTheme="majorHAnsi"/>
          <w:sz w:val="18"/>
          <w:szCs w:val="20"/>
          <w:lang w:val="es-CO"/>
        </w:rPr>
        <w:t xml:space="preserve"> DE</w:t>
      </w:r>
      <w:r w:rsidR="008A06BA" w:rsidRPr="00410A7E">
        <w:rPr>
          <w:rFonts w:asciiTheme="majorHAnsi" w:hAnsiTheme="majorHAnsi"/>
          <w:sz w:val="18"/>
          <w:szCs w:val="20"/>
          <w:lang w:val="es-CO"/>
        </w:rPr>
        <w:t xml:space="preserve"> </w:t>
      </w:r>
      <w:r>
        <w:rPr>
          <w:rFonts w:asciiTheme="majorHAnsi" w:hAnsiTheme="majorHAnsi"/>
          <w:sz w:val="18"/>
          <w:szCs w:val="20"/>
          <w:lang w:val="es-CO"/>
        </w:rPr>
        <w:t>OCTUBRE</w:t>
      </w:r>
      <w:r w:rsidR="00DA0340" w:rsidRPr="00410A7E">
        <w:rPr>
          <w:rFonts w:asciiTheme="majorHAnsi" w:hAnsiTheme="majorHAnsi"/>
          <w:sz w:val="18"/>
          <w:szCs w:val="20"/>
          <w:lang w:val="es-CO"/>
        </w:rPr>
        <w:t xml:space="preserve"> DE</w:t>
      </w:r>
      <w:r w:rsidR="00931F13" w:rsidRPr="00410A7E">
        <w:rPr>
          <w:rFonts w:asciiTheme="majorHAnsi" w:hAnsiTheme="majorHAnsi"/>
          <w:sz w:val="18"/>
          <w:szCs w:val="20"/>
          <w:lang w:val="es-CO"/>
        </w:rPr>
        <w:t xml:space="preserve"> 202</w:t>
      </w:r>
      <w:r w:rsidR="00926FCE" w:rsidRPr="00410A7E">
        <w:rPr>
          <w:rFonts w:asciiTheme="majorHAnsi" w:hAnsiTheme="majorHAnsi"/>
          <w:sz w:val="18"/>
          <w:szCs w:val="20"/>
          <w:lang w:val="es-CO"/>
        </w:rPr>
        <w:t>4</w:t>
      </w:r>
    </w:p>
    <w:p w14:paraId="50A0B472" w14:textId="0FB75485" w:rsidR="00722C9F" w:rsidRPr="00410A7E" w:rsidRDefault="00722C9F" w:rsidP="00722C9F">
      <w:pPr>
        <w:tabs>
          <w:tab w:val="center" w:pos="5400"/>
        </w:tabs>
        <w:suppressAutoHyphens/>
        <w:spacing w:line="276" w:lineRule="auto"/>
        <w:jc w:val="center"/>
        <w:rPr>
          <w:rFonts w:asciiTheme="majorHAnsi" w:hAnsiTheme="majorHAnsi"/>
          <w:sz w:val="18"/>
          <w:szCs w:val="20"/>
          <w:lang w:val="es-CO"/>
        </w:rPr>
      </w:pPr>
    </w:p>
    <w:p w14:paraId="403769F5" w14:textId="77777777" w:rsidR="008D768D" w:rsidRPr="00410A7E" w:rsidRDefault="008D768D" w:rsidP="007F00AE">
      <w:pPr>
        <w:tabs>
          <w:tab w:val="center" w:pos="5400"/>
        </w:tabs>
        <w:suppressAutoHyphens/>
        <w:rPr>
          <w:rFonts w:ascii="Cambria" w:hAnsi="Cambria"/>
          <w:sz w:val="20"/>
          <w:szCs w:val="20"/>
          <w:lang w:val="es-CO"/>
        </w:rPr>
      </w:pPr>
    </w:p>
    <w:p w14:paraId="28E8AF1A" w14:textId="73A857C5" w:rsidR="00931F13" w:rsidRPr="00410A7E" w:rsidRDefault="00931F13" w:rsidP="007F00A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410A7E">
        <w:rPr>
          <w:b/>
          <w:sz w:val="20"/>
          <w:szCs w:val="20"/>
          <w:lang w:val="es-CO"/>
        </w:rPr>
        <w:t>RESUMEN Y ASPECTOS PROCESALES RELEVANTES DEL PROCESO DE SOLUCIÓN AMISTOSA</w:t>
      </w:r>
    </w:p>
    <w:p w14:paraId="01923CC9" w14:textId="77777777" w:rsidR="00931F13" w:rsidRPr="00410A7E" w:rsidRDefault="00931F13" w:rsidP="007F00AE">
      <w:pPr>
        <w:ind w:firstLine="720"/>
        <w:jc w:val="both"/>
        <w:rPr>
          <w:rFonts w:ascii="Cambria" w:eastAsia="MS Mincho" w:hAnsi="Cambria"/>
          <w:sz w:val="20"/>
          <w:szCs w:val="20"/>
          <w:lang w:val="es-CO"/>
        </w:rPr>
      </w:pPr>
    </w:p>
    <w:p w14:paraId="48FD5692" w14:textId="616074E4" w:rsidR="00931F13" w:rsidRPr="00410A7E" w:rsidRDefault="00931F13"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sz w:val="20"/>
          <w:szCs w:val="20"/>
          <w:lang w:val="es-CO"/>
        </w:rPr>
      </w:pPr>
      <w:r w:rsidRPr="00410A7E">
        <w:rPr>
          <w:sz w:val="20"/>
          <w:szCs w:val="20"/>
          <w:bdr w:val="none" w:sz="0" w:space="0" w:color="auto" w:frame="1"/>
          <w:lang w:val="es-CO"/>
        </w:rPr>
        <w:t xml:space="preserve">El </w:t>
      </w:r>
      <w:r w:rsidR="00F959D0" w:rsidRPr="00410A7E">
        <w:rPr>
          <w:sz w:val="20"/>
          <w:szCs w:val="20"/>
          <w:bdr w:val="none" w:sz="0" w:space="0" w:color="auto" w:frame="1"/>
          <w:lang w:val="es-CO"/>
        </w:rPr>
        <w:t>8</w:t>
      </w:r>
      <w:r w:rsidRPr="00410A7E">
        <w:rPr>
          <w:sz w:val="20"/>
          <w:szCs w:val="20"/>
          <w:bdr w:val="none" w:sz="0" w:space="0" w:color="auto" w:frame="1"/>
          <w:lang w:val="es-CO"/>
        </w:rPr>
        <w:t xml:space="preserve"> de </w:t>
      </w:r>
      <w:r w:rsidR="00F959D0" w:rsidRPr="00410A7E">
        <w:rPr>
          <w:sz w:val="20"/>
          <w:szCs w:val="20"/>
          <w:bdr w:val="none" w:sz="0" w:space="0" w:color="auto" w:frame="1"/>
          <w:lang w:val="es-CO"/>
        </w:rPr>
        <w:t>febrero</w:t>
      </w:r>
      <w:r w:rsidR="005802E9" w:rsidRPr="00410A7E">
        <w:rPr>
          <w:sz w:val="20"/>
          <w:szCs w:val="20"/>
          <w:bdr w:val="none" w:sz="0" w:space="0" w:color="auto" w:frame="1"/>
          <w:lang w:val="es-CO"/>
        </w:rPr>
        <w:t xml:space="preserve"> de 20</w:t>
      </w:r>
      <w:r w:rsidR="00F959D0" w:rsidRPr="00410A7E">
        <w:rPr>
          <w:sz w:val="20"/>
          <w:szCs w:val="20"/>
          <w:bdr w:val="none" w:sz="0" w:space="0" w:color="auto" w:frame="1"/>
          <w:lang w:val="es-CO"/>
        </w:rPr>
        <w:t>10</w:t>
      </w:r>
      <w:r w:rsidRPr="00410A7E">
        <w:rPr>
          <w:sz w:val="20"/>
          <w:szCs w:val="20"/>
          <w:bdr w:val="none" w:sz="0" w:space="0" w:color="auto" w:frame="1"/>
          <w:lang w:val="es-CO"/>
        </w:rPr>
        <w:t xml:space="preserve">, la Comisión Interamericana de Derechos Humanos (en adelante “la Comisión” o “CIDH”) recibió una petición presentada </w:t>
      </w:r>
      <w:r w:rsidR="00F959D0" w:rsidRPr="00410A7E">
        <w:rPr>
          <w:sz w:val="20"/>
          <w:szCs w:val="20"/>
          <w:lang w:val="es-CO"/>
        </w:rPr>
        <w:t xml:space="preserve">Reynalda Morales Rodríguez; el Centro de Derechos Humanos Miguel Agustín Pro Juárez “PRODH”, el Frente Cívico Sinaloense (“FCS”) y el Centro de Análisis e Investigación “Fundar” </w:t>
      </w:r>
      <w:r w:rsidR="0047002B" w:rsidRPr="00410A7E">
        <w:rPr>
          <w:sz w:val="20"/>
          <w:szCs w:val="20"/>
          <w:lang w:val="es-CO"/>
        </w:rPr>
        <w:t xml:space="preserve">(en adelante </w:t>
      </w:r>
      <w:r w:rsidR="000C7348" w:rsidRPr="00410A7E">
        <w:rPr>
          <w:sz w:val="20"/>
          <w:szCs w:val="20"/>
          <w:lang w:val="es-CO"/>
        </w:rPr>
        <w:t>“los peticionarios”</w:t>
      </w:r>
      <w:r w:rsidR="005745C7" w:rsidRPr="00410A7E">
        <w:rPr>
          <w:sz w:val="20"/>
          <w:szCs w:val="20"/>
          <w:lang w:val="es-CO"/>
        </w:rPr>
        <w:t xml:space="preserve"> o</w:t>
      </w:r>
      <w:r w:rsidR="000C7348" w:rsidRPr="00410A7E">
        <w:rPr>
          <w:sz w:val="20"/>
          <w:szCs w:val="20"/>
          <w:lang w:val="es-CO"/>
        </w:rPr>
        <w:t xml:space="preserve"> </w:t>
      </w:r>
      <w:r w:rsidR="0047002B" w:rsidRPr="00410A7E">
        <w:rPr>
          <w:sz w:val="20"/>
          <w:szCs w:val="20"/>
          <w:lang w:val="es-CO"/>
        </w:rPr>
        <w:t>“la</w:t>
      </w:r>
      <w:r w:rsidR="000C7348" w:rsidRPr="00410A7E">
        <w:rPr>
          <w:sz w:val="20"/>
          <w:szCs w:val="20"/>
          <w:lang w:val="es-CO"/>
        </w:rPr>
        <w:t xml:space="preserve"> parte</w:t>
      </w:r>
      <w:r w:rsidR="0047002B" w:rsidRPr="00410A7E">
        <w:rPr>
          <w:sz w:val="20"/>
          <w:szCs w:val="20"/>
          <w:lang w:val="es-CO"/>
        </w:rPr>
        <w:t xml:space="preserve"> peticionaria”</w:t>
      </w:r>
      <w:r w:rsidR="00F959D0" w:rsidRPr="00410A7E">
        <w:rPr>
          <w:sz w:val="20"/>
          <w:szCs w:val="20"/>
          <w:lang w:val="es-CO"/>
        </w:rPr>
        <w:t xml:space="preserve">´) </w:t>
      </w:r>
      <w:r w:rsidR="000C7348" w:rsidRPr="00410A7E">
        <w:rPr>
          <w:sz w:val="20"/>
          <w:szCs w:val="20"/>
          <w:bdr w:val="none" w:sz="0" w:space="0" w:color="auto" w:frame="1"/>
          <w:lang w:val="es-CO"/>
        </w:rPr>
        <w:t xml:space="preserve">en </w:t>
      </w:r>
      <w:r w:rsidRPr="00410A7E">
        <w:rPr>
          <w:sz w:val="20"/>
          <w:szCs w:val="20"/>
          <w:bdr w:val="none" w:sz="0" w:space="0" w:color="auto" w:frame="1"/>
          <w:lang w:val="es-CO"/>
        </w:rPr>
        <w:t xml:space="preserve">la cual se alegaba la responsabilidad internacional de </w:t>
      </w:r>
      <w:r w:rsidR="00C01502" w:rsidRPr="00410A7E">
        <w:rPr>
          <w:sz w:val="20"/>
          <w:szCs w:val="20"/>
          <w:bdr w:val="none" w:sz="0" w:space="0" w:color="auto" w:frame="1"/>
          <w:lang w:val="es-CO"/>
        </w:rPr>
        <w:t xml:space="preserve">la República de </w:t>
      </w:r>
      <w:r w:rsidR="0047002B" w:rsidRPr="00410A7E">
        <w:rPr>
          <w:sz w:val="20"/>
          <w:szCs w:val="20"/>
          <w:bdr w:val="none" w:sz="0" w:space="0" w:color="auto" w:frame="1"/>
          <w:lang w:val="es-CO"/>
        </w:rPr>
        <w:t>México</w:t>
      </w:r>
      <w:r w:rsidR="00C01502" w:rsidRPr="00410A7E">
        <w:rPr>
          <w:sz w:val="20"/>
          <w:szCs w:val="20"/>
          <w:bdr w:val="none" w:sz="0" w:space="0" w:color="auto" w:frame="1"/>
          <w:lang w:val="es-CO"/>
        </w:rPr>
        <w:t xml:space="preserve"> </w:t>
      </w:r>
      <w:r w:rsidRPr="00410A7E">
        <w:rPr>
          <w:sz w:val="20"/>
          <w:szCs w:val="20"/>
          <w:bdr w:val="none" w:sz="0" w:space="0" w:color="auto" w:frame="1"/>
          <w:lang w:val="es-CO"/>
        </w:rPr>
        <w:t xml:space="preserve">(en adelante “Estado” o “Estado </w:t>
      </w:r>
      <w:r w:rsidR="00E40A8F" w:rsidRPr="00410A7E">
        <w:rPr>
          <w:sz w:val="20"/>
          <w:szCs w:val="20"/>
          <w:bdr w:val="none" w:sz="0" w:space="0" w:color="auto" w:frame="1"/>
          <w:lang w:val="es-CO"/>
        </w:rPr>
        <w:t>mexicano</w:t>
      </w:r>
      <w:r w:rsidRPr="00410A7E">
        <w:rPr>
          <w:sz w:val="20"/>
          <w:szCs w:val="20"/>
          <w:bdr w:val="none" w:sz="0" w:space="0" w:color="auto" w:frame="1"/>
          <w:lang w:val="es-CO"/>
        </w:rPr>
        <w:t>” o “</w:t>
      </w:r>
      <w:r w:rsidR="00E40A8F" w:rsidRPr="00410A7E">
        <w:rPr>
          <w:sz w:val="20"/>
          <w:szCs w:val="20"/>
          <w:bdr w:val="none" w:sz="0" w:space="0" w:color="auto" w:frame="1"/>
          <w:lang w:val="es-CO"/>
        </w:rPr>
        <w:t>México</w:t>
      </w:r>
      <w:r w:rsidRPr="00410A7E">
        <w:rPr>
          <w:sz w:val="20"/>
          <w:szCs w:val="20"/>
          <w:bdr w:val="none" w:sz="0" w:space="0" w:color="auto" w:frame="1"/>
          <w:lang w:val="es-CO"/>
        </w:rPr>
        <w:t>”), por la violación de los derechos humanos contemplados en los artículos</w:t>
      </w:r>
      <w:r w:rsidR="00396EA9" w:rsidRPr="00410A7E">
        <w:rPr>
          <w:sz w:val="20"/>
          <w:szCs w:val="20"/>
          <w:bdr w:val="none" w:sz="0" w:space="0" w:color="auto" w:frame="1"/>
          <w:lang w:val="es-CO"/>
        </w:rPr>
        <w:t xml:space="preserve"> </w:t>
      </w:r>
      <w:r w:rsidR="00051E54" w:rsidRPr="00410A7E">
        <w:rPr>
          <w:rFonts w:eastAsia="Times New Roman"/>
          <w:sz w:val="20"/>
          <w:szCs w:val="20"/>
          <w:bdr w:val="none" w:sz="0" w:space="0" w:color="auto" w:frame="1"/>
          <w:lang w:val="es-CO"/>
        </w:rPr>
        <w:t>4 (vida),</w:t>
      </w:r>
      <w:r w:rsidR="00440900" w:rsidRPr="00410A7E">
        <w:rPr>
          <w:rFonts w:eastAsia="Times New Roman"/>
          <w:sz w:val="20"/>
          <w:szCs w:val="20"/>
          <w:bdr w:val="none" w:sz="0" w:space="0" w:color="auto" w:frame="1"/>
          <w:lang w:val="es-CO"/>
        </w:rPr>
        <w:t xml:space="preserve"> </w:t>
      </w:r>
      <w:r w:rsidR="00051E54" w:rsidRPr="00410A7E">
        <w:rPr>
          <w:rFonts w:eastAsia="Times New Roman"/>
          <w:sz w:val="20"/>
          <w:szCs w:val="20"/>
          <w:bdr w:val="none" w:sz="0" w:space="0" w:color="auto" w:frame="1"/>
          <w:lang w:val="es-CO"/>
        </w:rPr>
        <w:t xml:space="preserve">5 (integridad personal), </w:t>
      </w:r>
      <w:r w:rsidR="00396EA9" w:rsidRPr="00410A7E">
        <w:rPr>
          <w:sz w:val="20"/>
          <w:szCs w:val="20"/>
          <w:bdr w:val="none" w:sz="0" w:space="0" w:color="auto" w:frame="1"/>
          <w:lang w:val="es-CO"/>
        </w:rPr>
        <w:t>8 (garantías judiciales) y</w:t>
      </w:r>
      <w:r w:rsidRPr="00410A7E">
        <w:rPr>
          <w:sz w:val="20"/>
          <w:szCs w:val="20"/>
          <w:bdr w:val="none" w:sz="0" w:space="0" w:color="auto" w:frame="1"/>
          <w:lang w:val="es-CO"/>
        </w:rPr>
        <w:t xml:space="preserve"> 25 (protecció</w:t>
      </w:r>
      <w:r w:rsidR="001D12CA" w:rsidRPr="00410A7E">
        <w:rPr>
          <w:sz w:val="20"/>
          <w:szCs w:val="20"/>
          <w:bdr w:val="none" w:sz="0" w:space="0" w:color="auto" w:frame="1"/>
          <w:lang w:val="es-CO"/>
        </w:rPr>
        <w:t>n judicial), en relación con el</w:t>
      </w:r>
      <w:r w:rsidRPr="00410A7E">
        <w:rPr>
          <w:sz w:val="20"/>
          <w:szCs w:val="20"/>
          <w:bdr w:val="none" w:sz="0" w:space="0" w:color="auto" w:frame="1"/>
          <w:lang w:val="es-CO"/>
        </w:rPr>
        <w:t xml:space="preserve"> artícul</w:t>
      </w:r>
      <w:r w:rsidR="001D12CA" w:rsidRPr="00410A7E">
        <w:rPr>
          <w:sz w:val="20"/>
          <w:szCs w:val="20"/>
          <w:bdr w:val="none" w:sz="0" w:space="0" w:color="auto" w:frame="1"/>
          <w:lang w:val="es-CO"/>
        </w:rPr>
        <w:t>o</w:t>
      </w:r>
      <w:r w:rsidRPr="00410A7E">
        <w:rPr>
          <w:sz w:val="20"/>
          <w:szCs w:val="20"/>
          <w:bdr w:val="none" w:sz="0" w:space="0" w:color="auto" w:frame="1"/>
          <w:lang w:val="es-CO"/>
        </w:rPr>
        <w:t xml:space="preserve"> </w:t>
      </w:r>
      <w:r w:rsidR="00051E54" w:rsidRPr="00410A7E">
        <w:rPr>
          <w:sz w:val="20"/>
          <w:szCs w:val="20"/>
          <w:bdr w:val="none" w:sz="0" w:space="0" w:color="auto" w:frame="1"/>
          <w:lang w:val="es-CO"/>
        </w:rPr>
        <w:t>1</w:t>
      </w:r>
      <w:r w:rsidR="00727D08" w:rsidRPr="00410A7E">
        <w:rPr>
          <w:sz w:val="20"/>
          <w:szCs w:val="20"/>
          <w:bdr w:val="none" w:sz="0" w:space="0" w:color="auto" w:frame="1"/>
          <w:lang w:val="es-CO"/>
        </w:rPr>
        <w:t>.1</w:t>
      </w:r>
      <w:r w:rsidRPr="00410A7E">
        <w:rPr>
          <w:sz w:val="20"/>
          <w:szCs w:val="20"/>
          <w:bdr w:val="none" w:sz="0" w:space="0" w:color="auto" w:frame="1"/>
          <w:lang w:val="es-CO"/>
        </w:rPr>
        <w:t xml:space="preserve"> (obligación de respetar) </w:t>
      </w:r>
      <w:r w:rsidR="00F959D0" w:rsidRPr="00410A7E">
        <w:rPr>
          <w:sz w:val="20"/>
          <w:szCs w:val="20"/>
          <w:bdr w:val="none" w:sz="0" w:space="0" w:color="auto" w:frame="1"/>
          <w:lang w:val="es-CO"/>
        </w:rPr>
        <w:t>y 2 (</w:t>
      </w:r>
      <w:r w:rsidR="00727D08" w:rsidRPr="00410A7E">
        <w:rPr>
          <w:sz w:val="20"/>
          <w:szCs w:val="20"/>
          <w:bdr w:val="none" w:sz="0" w:space="0" w:color="auto" w:frame="1"/>
          <w:lang w:val="es-CO"/>
        </w:rPr>
        <w:t>deber de adoptar</w:t>
      </w:r>
      <w:r w:rsidR="00F959D0" w:rsidRPr="00410A7E">
        <w:rPr>
          <w:sz w:val="20"/>
          <w:szCs w:val="20"/>
          <w:bdr w:val="none" w:sz="0" w:space="0" w:color="auto" w:frame="1"/>
          <w:lang w:val="es-CO"/>
        </w:rPr>
        <w:t xml:space="preserve"> disposiciones de derecho interno) </w:t>
      </w:r>
      <w:r w:rsidRPr="00410A7E">
        <w:rPr>
          <w:sz w:val="20"/>
          <w:szCs w:val="20"/>
          <w:bdr w:val="none" w:sz="0" w:space="0" w:color="auto" w:frame="1"/>
          <w:lang w:val="es-CO"/>
        </w:rPr>
        <w:t>de la Convención Americana sobre Derechos Humanos, (en adelante “Convención”</w:t>
      </w:r>
      <w:r w:rsidR="000C7348" w:rsidRPr="00410A7E">
        <w:rPr>
          <w:sz w:val="20"/>
          <w:szCs w:val="20"/>
          <w:bdr w:val="none" w:sz="0" w:space="0" w:color="auto" w:frame="1"/>
          <w:lang w:val="es-CO"/>
        </w:rPr>
        <w:t>,</w:t>
      </w:r>
      <w:r w:rsidRPr="00410A7E">
        <w:rPr>
          <w:sz w:val="20"/>
          <w:szCs w:val="20"/>
          <w:bdr w:val="none" w:sz="0" w:space="0" w:color="auto" w:frame="1"/>
          <w:lang w:val="es-CO"/>
        </w:rPr>
        <w:t xml:space="preserve"> “Convenc</w:t>
      </w:r>
      <w:r w:rsidR="00B25AFE" w:rsidRPr="00410A7E">
        <w:rPr>
          <w:sz w:val="20"/>
          <w:szCs w:val="20"/>
          <w:bdr w:val="none" w:sz="0" w:space="0" w:color="auto" w:frame="1"/>
          <w:lang w:val="es-CO"/>
        </w:rPr>
        <w:t>ión Americana”</w:t>
      </w:r>
      <w:r w:rsidR="000C7348" w:rsidRPr="00410A7E">
        <w:rPr>
          <w:sz w:val="20"/>
          <w:szCs w:val="20"/>
          <w:bdr w:val="none" w:sz="0" w:space="0" w:color="auto" w:frame="1"/>
          <w:lang w:val="es-CO"/>
        </w:rPr>
        <w:t xml:space="preserve"> o “CADH”</w:t>
      </w:r>
      <w:r w:rsidR="00B25AFE" w:rsidRPr="00410A7E">
        <w:rPr>
          <w:sz w:val="20"/>
          <w:szCs w:val="20"/>
          <w:bdr w:val="none" w:sz="0" w:space="0" w:color="auto" w:frame="1"/>
          <w:lang w:val="es-CO"/>
        </w:rPr>
        <w:t>),</w:t>
      </w:r>
      <w:r w:rsidR="00B25AFE" w:rsidRPr="00410A7E">
        <w:rPr>
          <w:rFonts w:eastAsia="Times New Roman"/>
          <w:sz w:val="20"/>
          <w:szCs w:val="20"/>
          <w:bdr w:val="none" w:sz="0" w:space="0" w:color="auto" w:frame="1"/>
          <w:lang w:val="es-CO"/>
        </w:rPr>
        <w:t xml:space="preserve"> </w:t>
      </w:r>
      <w:r w:rsidR="000C7348" w:rsidRPr="00410A7E">
        <w:rPr>
          <w:rFonts w:eastAsia="Times New Roman"/>
          <w:sz w:val="20"/>
          <w:szCs w:val="20"/>
          <w:bdr w:val="none" w:sz="0" w:space="0" w:color="auto" w:frame="1"/>
          <w:lang w:val="es-CO"/>
        </w:rPr>
        <w:t>por</w:t>
      </w:r>
      <w:r w:rsidR="001D495D">
        <w:rPr>
          <w:rFonts w:eastAsia="Times New Roman"/>
          <w:sz w:val="20"/>
          <w:szCs w:val="20"/>
          <w:bdr w:val="none" w:sz="0" w:space="0" w:color="auto" w:frame="1"/>
          <w:lang w:val="es-CO"/>
        </w:rPr>
        <w:t xml:space="preserve"> la </w:t>
      </w:r>
      <w:r w:rsidR="00297CB4" w:rsidRPr="00410A7E">
        <w:rPr>
          <w:sz w:val="20"/>
          <w:szCs w:val="20"/>
          <w:lang w:val="es-CO"/>
        </w:rPr>
        <w:t xml:space="preserve">ejecución extrajudicial del señor Zenón Alberto Medina a manos de agentes militares, </w:t>
      </w:r>
      <w:r w:rsidR="00341071" w:rsidRPr="00410A7E">
        <w:rPr>
          <w:sz w:val="20"/>
          <w:szCs w:val="20"/>
          <w:lang w:val="es-CO"/>
        </w:rPr>
        <w:t xml:space="preserve">así como la falta de </w:t>
      </w:r>
      <w:r w:rsidR="00297CB4" w:rsidRPr="00410A7E">
        <w:rPr>
          <w:sz w:val="20"/>
          <w:szCs w:val="20"/>
          <w:lang w:val="es-CO"/>
        </w:rPr>
        <w:t xml:space="preserve">administración de justicia en torno a su muerte, </w:t>
      </w:r>
      <w:r w:rsidR="005745C7" w:rsidRPr="00410A7E">
        <w:rPr>
          <w:sz w:val="20"/>
          <w:szCs w:val="20"/>
          <w:lang w:val="es-CO"/>
        </w:rPr>
        <w:t xml:space="preserve">lo </w:t>
      </w:r>
      <w:r w:rsidR="00341071" w:rsidRPr="00410A7E">
        <w:rPr>
          <w:sz w:val="20"/>
          <w:szCs w:val="20"/>
          <w:lang w:val="es-CO"/>
        </w:rPr>
        <w:t>que generó</w:t>
      </w:r>
      <w:r w:rsidR="0027559C" w:rsidRPr="00410A7E">
        <w:rPr>
          <w:sz w:val="20"/>
          <w:szCs w:val="20"/>
          <w:lang w:val="es-CO"/>
        </w:rPr>
        <w:t xml:space="preserve"> </w:t>
      </w:r>
      <w:r w:rsidR="00297CB4" w:rsidRPr="00410A7E">
        <w:rPr>
          <w:sz w:val="20"/>
          <w:szCs w:val="20"/>
          <w:lang w:val="es-CO"/>
        </w:rPr>
        <w:t xml:space="preserve">perjuicios económicos y morales a sus familiares. También los peticionarios </w:t>
      </w:r>
      <w:r w:rsidR="00122EDC">
        <w:rPr>
          <w:sz w:val="20"/>
          <w:szCs w:val="20"/>
          <w:lang w:val="es-CO"/>
        </w:rPr>
        <w:t>denunciaron</w:t>
      </w:r>
      <w:r w:rsidR="00297CB4" w:rsidRPr="00410A7E">
        <w:rPr>
          <w:sz w:val="20"/>
          <w:szCs w:val="20"/>
          <w:lang w:val="es-CO"/>
        </w:rPr>
        <w:t xml:space="preserve"> que el derecho interno mexicano es incompatible con los estándares de la Convención Americana en materia de la aplicación del fuero militar para la investigación, juzgamiento y sanción de violaciones a los derechos humanos.</w:t>
      </w:r>
    </w:p>
    <w:p w14:paraId="4C5FBF97" w14:textId="77777777" w:rsidR="00297CB4" w:rsidRPr="00410A7E" w:rsidRDefault="00297CB4"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sz w:val="20"/>
          <w:szCs w:val="20"/>
          <w:highlight w:val="yellow"/>
          <w:lang w:val="es-CO"/>
        </w:rPr>
      </w:pPr>
    </w:p>
    <w:p w14:paraId="20EB349C" w14:textId="2F57F843" w:rsidR="00931F13" w:rsidRPr="00410A7E" w:rsidRDefault="00204342"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lang w:val="es-CO"/>
        </w:rPr>
      </w:pPr>
      <w:r w:rsidRPr="00410A7E">
        <w:rPr>
          <w:rFonts w:eastAsia="Times New Roman"/>
          <w:sz w:val="20"/>
          <w:szCs w:val="20"/>
          <w:bdr w:val="none" w:sz="0" w:space="0" w:color="auto" w:frame="1"/>
          <w:lang w:val="es-CO"/>
        </w:rPr>
        <w:t>El</w:t>
      </w:r>
      <w:r w:rsidR="00073681" w:rsidRPr="00410A7E">
        <w:rPr>
          <w:rFonts w:eastAsia="Times New Roman"/>
          <w:sz w:val="20"/>
          <w:szCs w:val="20"/>
          <w:bdr w:val="none" w:sz="0" w:space="0" w:color="auto" w:frame="1"/>
          <w:lang w:val="es-CO"/>
        </w:rPr>
        <w:t xml:space="preserve"> </w:t>
      </w:r>
      <w:r w:rsidR="00297CB4" w:rsidRPr="00410A7E">
        <w:rPr>
          <w:rFonts w:eastAsia="Times New Roman"/>
          <w:sz w:val="20"/>
          <w:szCs w:val="20"/>
          <w:bdr w:val="none" w:sz="0" w:space="0" w:color="auto" w:frame="1"/>
          <w:lang w:val="es-CO"/>
        </w:rPr>
        <w:t>6 de septiembre de 2020</w:t>
      </w:r>
      <w:r w:rsidR="005802E9" w:rsidRPr="00410A7E">
        <w:rPr>
          <w:rFonts w:eastAsia="Times New Roman"/>
          <w:sz w:val="20"/>
          <w:szCs w:val="20"/>
          <w:bdr w:val="none" w:sz="0" w:space="0" w:color="auto" w:frame="1"/>
          <w:lang w:val="es-CO"/>
        </w:rPr>
        <w:t xml:space="preserve">, la Comisión emitió </w:t>
      </w:r>
      <w:r w:rsidR="00073681" w:rsidRPr="00410A7E">
        <w:rPr>
          <w:rFonts w:eastAsia="Times New Roman"/>
          <w:sz w:val="20"/>
          <w:szCs w:val="20"/>
          <w:bdr w:val="none" w:sz="0" w:space="0" w:color="auto" w:frame="1"/>
          <w:lang w:val="es-CO"/>
        </w:rPr>
        <w:t xml:space="preserve">el </w:t>
      </w:r>
      <w:r w:rsidRPr="00410A7E">
        <w:rPr>
          <w:rFonts w:eastAsia="Times New Roman"/>
          <w:sz w:val="20"/>
          <w:szCs w:val="20"/>
          <w:bdr w:val="none" w:sz="0" w:space="0" w:color="auto" w:frame="1"/>
          <w:lang w:val="es-CO"/>
        </w:rPr>
        <w:t>I</w:t>
      </w:r>
      <w:r w:rsidR="00073681" w:rsidRPr="00410A7E">
        <w:rPr>
          <w:rFonts w:eastAsia="Times New Roman"/>
          <w:sz w:val="20"/>
          <w:szCs w:val="20"/>
          <w:bdr w:val="none" w:sz="0" w:space="0" w:color="auto" w:frame="1"/>
          <w:lang w:val="es-CO"/>
        </w:rPr>
        <w:t xml:space="preserve">nforme de Admisibilidad N° </w:t>
      </w:r>
      <w:r w:rsidR="00297CB4" w:rsidRPr="00410A7E">
        <w:rPr>
          <w:rFonts w:eastAsia="Times New Roman"/>
          <w:sz w:val="20"/>
          <w:szCs w:val="20"/>
          <w:bdr w:val="none" w:sz="0" w:space="0" w:color="auto" w:frame="1"/>
          <w:lang w:val="es-CO"/>
        </w:rPr>
        <w:t>235</w:t>
      </w:r>
      <w:r w:rsidR="00073681" w:rsidRPr="00410A7E">
        <w:rPr>
          <w:rFonts w:eastAsia="Times New Roman"/>
          <w:sz w:val="20"/>
          <w:szCs w:val="20"/>
          <w:bdr w:val="none" w:sz="0" w:space="0" w:color="auto" w:frame="1"/>
          <w:lang w:val="es-CO"/>
        </w:rPr>
        <w:t>/</w:t>
      </w:r>
      <w:r w:rsidR="00297CB4" w:rsidRPr="00410A7E">
        <w:rPr>
          <w:rFonts w:eastAsia="Times New Roman"/>
          <w:sz w:val="20"/>
          <w:szCs w:val="20"/>
          <w:bdr w:val="none" w:sz="0" w:space="0" w:color="auto" w:frame="1"/>
          <w:lang w:val="es-CO"/>
        </w:rPr>
        <w:t>20</w:t>
      </w:r>
      <w:r w:rsidR="005802E9" w:rsidRPr="00410A7E">
        <w:rPr>
          <w:rFonts w:eastAsia="Times New Roman"/>
          <w:sz w:val="20"/>
          <w:szCs w:val="20"/>
          <w:bdr w:val="none" w:sz="0" w:space="0" w:color="auto" w:frame="1"/>
          <w:lang w:val="es-CO"/>
        </w:rPr>
        <w:t xml:space="preserve">, en el cual declaró admisible la petición y </w:t>
      </w:r>
      <w:r w:rsidR="00123475" w:rsidRPr="00410A7E">
        <w:rPr>
          <w:rFonts w:eastAsia="Times New Roman"/>
          <w:sz w:val="20"/>
          <w:szCs w:val="20"/>
          <w:bdr w:val="none" w:sz="0" w:space="0" w:color="auto" w:frame="1"/>
          <w:lang w:val="es-CO"/>
        </w:rPr>
        <w:t>declaró</w:t>
      </w:r>
      <w:r w:rsidR="005802E9" w:rsidRPr="00410A7E">
        <w:rPr>
          <w:rFonts w:eastAsia="Times New Roman"/>
          <w:sz w:val="20"/>
          <w:szCs w:val="20"/>
          <w:bdr w:val="none" w:sz="0" w:space="0" w:color="auto" w:frame="1"/>
          <w:lang w:val="es-CO"/>
        </w:rPr>
        <w:t xml:space="preserve"> su competencia para conocer del reclamo presentado por l</w:t>
      </w:r>
      <w:r w:rsidR="00440900" w:rsidRPr="00410A7E">
        <w:rPr>
          <w:rFonts w:eastAsia="Times New Roman"/>
          <w:sz w:val="20"/>
          <w:szCs w:val="20"/>
          <w:bdr w:val="none" w:sz="0" w:space="0" w:color="auto" w:frame="1"/>
          <w:lang w:val="es-CO"/>
        </w:rPr>
        <w:t>a</w:t>
      </w:r>
      <w:r w:rsidR="005802E9" w:rsidRPr="00410A7E">
        <w:rPr>
          <w:rFonts w:eastAsia="Times New Roman"/>
          <w:sz w:val="20"/>
          <w:szCs w:val="20"/>
          <w:bdr w:val="none" w:sz="0" w:space="0" w:color="auto" w:frame="1"/>
          <w:lang w:val="es-CO"/>
        </w:rPr>
        <w:t xml:space="preserve"> </w:t>
      </w:r>
      <w:r w:rsidR="000C7348" w:rsidRPr="00410A7E">
        <w:rPr>
          <w:rFonts w:eastAsia="Times New Roman"/>
          <w:sz w:val="20"/>
          <w:szCs w:val="20"/>
          <w:bdr w:val="none" w:sz="0" w:space="0" w:color="auto" w:frame="1"/>
          <w:lang w:val="es-CO"/>
        </w:rPr>
        <w:t xml:space="preserve">parte </w:t>
      </w:r>
      <w:r w:rsidR="005802E9" w:rsidRPr="00410A7E">
        <w:rPr>
          <w:rFonts w:eastAsia="Times New Roman"/>
          <w:sz w:val="20"/>
          <w:szCs w:val="20"/>
          <w:bdr w:val="none" w:sz="0" w:space="0" w:color="auto" w:frame="1"/>
          <w:lang w:val="es-CO"/>
        </w:rPr>
        <w:t>peticionari</w:t>
      </w:r>
      <w:r w:rsidR="00440900" w:rsidRPr="00410A7E">
        <w:rPr>
          <w:rFonts w:eastAsia="Times New Roman"/>
          <w:sz w:val="20"/>
          <w:szCs w:val="20"/>
          <w:bdr w:val="none" w:sz="0" w:space="0" w:color="auto" w:frame="1"/>
          <w:lang w:val="es-CO"/>
        </w:rPr>
        <w:t>a</w:t>
      </w:r>
      <w:r w:rsidR="005802E9" w:rsidRPr="00410A7E">
        <w:rPr>
          <w:rFonts w:eastAsia="Times New Roman"/>
          <w:sz w:val="20"/>
          <w:szCs w:val="20"/>
          <w:bdr w:val="none" w:sz="0" w:space="0" w:color="auto" w:frame="1"/>
          <w:lang w:val="es-CO"/>
        </w:rPr>
        <w:t xml:space="preserve"> respecto de la presunta violación de los derechos contenidos en los artículos </w:t>
      </w:r>
      <w:r w:rsidR="009375D8" w:rsidRPr="00410A7E">
        <w:rPr>
          <w:rFonts w:eastAsia="Times New Roman"/>
          <w:sz w:val="20"/>
          <w:szCs w:val="20"/>
          <w:bdr w:val="none" w:sz="0" w:space="0" w:color="auto" w:frame="1"/>
          <w:lang w:val="es-CO"/>
        </w:rPr>
        <w:t>4</w:t>
      </w:r>
      <w:r w:rsidR="00440900" w:rsidRPr="00410A7E">
        <w:rPr>
          <w:rFonts w:eastAsia="Times New Roman"/>
          <w:sz w:val="20"/>
          <w:szCs w:val="20"/>
          <w:bdr w:val="none" w:sz="0" w:space="0" w:color="auto" w:frame="1"/>
          <w:lang w:val="es-CO"/>
        </w:rPr>
        <w:t xml:space="preserve"> </w:t>
      </w:r>
      <w:r w:rsidR="009375D8" w:rsidRPr="00410A7E">
        <w:rPr>
          <w:rFonts w:eastAsia="Times New Roman"/>
          <w:sz w:val="20"/>
          <w:szCs w:val="20"/>
          <w:bdr w:val="none" w:sz="0" w:space="0" w:color="auto" w:frame="1"/>
          <w:lang w:val="es-CO"/>
        </w:rPr>
        <w:t>(derecho</w:t>
      </w:r>
      <w:r w:rsidR="00051E54" w:rsidRPr="00410A7E">
        <w:rPr>
          <w:rFonts w:eastAsia="Times New Roman"/>
          <w:sz w:val="20"/>
          <w:szCs w:val="20"/>
          <w:bdr w:val="none" w:sz="0" w:space="0" w:color="auto" w:frame="1"/>
          <w:lang w:val="es-CO"/>
        </w:rPr>
        <w:t xml:space="preserve"> </w:t>
      </w:r>
      <w:r w:rsidR="009375D8" w:rsidRPr="00410A7E">
        <w:rPr>
          <w:rFonts w:eastAsia="Times New Roman"/>
          <w:sz w:val="20"/>
          <w:szCs w:val="20"/>
          <w:bdr w:val="none" w:sz="0" w:space="0" w:color="auto" w:frame="1"/>
          <w:lang w:val="es-CO"/>
        </w:rPr>
        <w:t>a la vida),</w:t>
      </w:r>
      <w:r w:rsidR="00624DD9" w:rsidRPr="00410A7E">
        <w:rPr>
          <w:rFonts w:eastAsia="Times New Roman"/>
          <w:sz w:val="20"/>
          <w:szCs w:val="20"/>
          <w:bdr w:val="none" w:sz="0" w:space="0" w:color="auto" w:frame="1"/>
          <w:lang w:val="es-CO"/>
        </w:rPr>
        <w:t xml:space="preserve"> </w:t>
      </w:r>
      <w:r w:rsidR="009375D8" w:rsidRPr="00410A7E">
        <w:rPr>
          <w:rFonts w:eastAsia="Times New Roman"/>
          <w:sz w:val="20"/>
          <w:szCs w:val="20"/>
          <w:bdr w:val="none" w:sz="0" w:space="0" w:color="auto" w:frame="1"/>
          <w:lang w:val="es-CO"/>
        </w:rPr>
        <w:t>5</w:t>
      </w:r>
      <w:r w:rsidR="00440900" w:rsidRPr="00410A7E">
        <w:rPr>
          <w:rFonts w:eastAsia="Times New Roman"/>
          <w:sz w:val="20"/>
          <w:szCs w:val="20"/>
          <w:bdr w:val="none" w:sz="0" w:space="0" w:color="auto" w:frame="1"/>
          <w:lang w:val="es-CO"/>
        </w:rPr>
        <w:t xml:space="preserve"> </w:t>
      </w:r>
      <w:r w:rsidR="009375D8" w:rsidRPr="00410A7E">
        <w:rPr>
          <w:rFonts w:eastAsia="Times New Roman"/>
          <w:sz w:val="20"/>
          <w:szCs w:val="20"/>
          <w:bdr w:val="none" w:sz="0" w:space="0" w:color="auto" w:frame="1"/>
          <w:lang w:val="es-CO"/>
        </w:rPr>
        <w:t>(</w:t>
      </w:r>
      <w:r w:rsidR="006261E0" w:rsidRPr="00410A7E">
        <w:rPr>
          <w:rFonts w:eastAsia="Times New Roman"/>
          <w:sz w:val="20"/>
          <w:szCs w:val="20"/>
          <w:bdr w:val="none" w:sz="0" w:space="0" w:color="auto" w:frame="1"/>
          <w:lang w:val="es-CO"/>
        </w:rPr>
        <w:t>derecho a la integridad personal</w:t>
      </w:r>
      <w:r w:rsidR="009375D8" w:rsidRPr="00410A7E">
        <w:rPr>
          <w:rFonts w:eastAsia="Times New Roman"/>
          <w:sz w:val="20"/>
          <w:szCs w:val="20"/>
          <w:bdr w:val="none" w:sz="0" w:space="0" w:color="auto" w:frame="1"/>
          <w:lang w:val="es-CO"/>
        </w:rPr>
        <w:t xml:space="preserve">), </w:t>
      </w:r>
      <w:r w:rsidR="005802E9" w:rsidRPr="00410A7E">
        <w:rPr>
          <w:rFonts w:eastAsia="Times New Roman"/>
          <w:sz w:val="20"/>
          <w:szCs w:val="20"/>
          <w:bdr w:val="none" w:sz="0" w:space="0" w:color="auto" w:frame="1"/>
          <w:lang w:val="es-CO"/>
        </w:rPr>
        <w:t>8 (</w:t>
      </w:r>
      <w:r w:rsidR="00904BDB" w:rsidRPr="00410A7E">
        <w:rPr>
          <w:rFonts w:eastAsia="Times New Roman"/>
          <w:sz w:val="20"/>
          <w:szCs w:val="20"/>
          <w:bdr w:val="none" w:sz="0" w:space="0" w:color="auto" w:frame="1"/>
          <w:lang w:val="es-CO"/>
        </w:rPr>
        <w:t>garantías judiciales</w:t>
      </w:r>
      <w:r w:rsidR="005802E9" w:rsidRPr="00410A7E">
        <w:rPr>
          <w:rFonts w:eastAsia="Times New Roman"/>
          <w:sz w:val="20"/>
          <w:szCs w:val="20"/>
          <w:bdr w:val="none" w:sz="0" w:space="0" w:color="auto" w:frame="1"/>
          <w:lang w:val="es-CO"/>
        </w:rPr>
        <w:t>)</w:t>
      </w:r>
      <w:r w:rsidR="005E311A" w:rsidRPr="00410A7E">
        <w:rPr>
          <w:rFonts w:eastAsia="Times New Roman"/>
          <w:sz w:val="20"/>
          <w:szCs w:val="20"/>
          <w:bdr w:val="none" w:sz="0" w:space="0" w:color="auto" w:frame="1"/>
          <w:lang w:val="es-CO"/>
        </w:rPr>
        <w:t xml:space="preserve"> </w:t>
      </w:r>
      <w:r w:rsidR="005802E9" w:rsidRPr="00410A7E">
        <w:rPr>
          <w:rFonts w:eastAsia="Times New Roman"/>
          <w:sz w:val="20"/>
          <w:szCs w:val="20"/>
          <w:bdr w:val="none" w:sz="0" w:space="0" w:color="auto" w:frame="1"/>
          <w:lang w:val="es-CO"/>
        </w:rPr>
        <w:t>y 25 (</w:t>
      </w:r>
      <w:r w:rsidR="00904BDB" w:rsidRPr="00410A7E">
        <w:rPr>
          <w:rFonts w:eastAsia="Times New Roman"/>
          <w:sz w:val="20"/>
          <w:szCs w:val="20"/>
          <w:bdr w:val="none" w:sz="0" w:space="0" w:color="auto" w:frame="1"/>
          <w:lang w:val="es-CO"/>
        </w:rPr>
        <w:t>protección judicial</w:t>
      </w:r>
      <w:r w:rsidR="005802E9" w:rsidRPr="00410A7E">
        <w:rPr>
          <w:rFonts w:eastAsia="Times New Roman"/>
          <w:sz w:val="20"/>
          <w:szCs w:val="20"/>
          <w:bdr w:val="none" w:sz="0" w:space="0" w:color="auto" w:frame="1"/>
          <w:lang w:val="es-CO"/>
        </w:rPr>
        <w:t>)</w:t>
      </w:r>
      <w:r w:rsidR="005E311A" w:rsidRPr="00410A7E">
        <w:rPr>
          <w:rFonts w:eastAsia="Times New Roman"/>
          <w:sz w:val="20"/>
          <w:szCs w:val="20"/>
          <w:bdr w:val="none" w:sz="0" w:space="0" w:color="auto" w:frame="1"/>
          <w:lang w:val="es-CO"/>
        </w:rPr>
        <w:t xml:space="preserve"> </w:t>
      </w:r>
      <w:r w:rsidR="005802E9" w:rsidRPr="00410A7E">
        <w:rPr>
          <w:rFonts w:eastAsia="Times New Roman"/>
          <w:sz w:val="20"/>
          <w:szCs w:val="20"/>
          <w:bdr w:val="none" w:sz="0" w:space="0" w:color="auto" w:frame="1"/>
          <w:lang w:val="es-CO"/>
        </w:rPr>
        <w:t>contenidos en la Convención Americana</w:t>
      </w:r>
      <w:r w:rsidR="009375D8" w:rsidRPr="00410A7E">
        <w:rPr>
          <w:sz w:val="20"/>
          <w:szCs w:val="20"/>
          <w:lang w:val="es-CO"/>
        </w:rPr>
        <w:t xml:space="preserve"> en relación con el artículo 1.1 </w:t>
      </w:r>
      <w:r w:rsidR="00297CB4" w:rsidRPr="00410A7E">
        <w:rPr>
          <w:sz w:val="20"/>
          <w:szCs w:val="20"/>
          <w:lang w:val="es-CO"/>
        </w:rPr>
        <w:t xml:space="preserve">y 2 </w:t>
      </w:r>
      <w:r w:rsidR="009375D8" w:rsidRPr="00410A7E">
        <w:rPr>
          <w:sz w:val="20"/>
          <w:szCs w:val="20"/>
          <w:lang w:val="es-CO"/>
        </w:rPr>
        <w:t>del mismo instrumento</w:t>
      </w:r>
      <w:r w:rsidR="00297CB4" w:rsidRPr="00410A7E">
        <w:rPr>
          <w:sz w:val="20"/>
          <w:szCs w:val="20"/>
          <w:lang w:val="es-CO"/>
        </w:rPr>
        <w:t>.</w:t>
      </w:r>
    </w:p>
    <w:p w14:paraId="7EDEFCF3" w14:textId="77777777" w:rsidR="00297CB4" w:rsidRPr="00410A7E" w:rsidRDefault="00297CB4"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highlight w:val="yellow"/>
          <w:bdr w:val="none" w:sz="0" w:space="0" w:color="auto" w:frame="1"/>
          <w:lang w:val="es-CO"/>
        </w:rPr>
      </w:pPr>
    </w:p>
    <w:p w14:paraId="1E3B6542" w14:textId="3D420A9E" w:rsidR="001236C2" w:rsidRPr="00410A7E" w:rsidRDefault="00DB7052"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normaltextrun"/>
          <w:rFonts w:eastAsia="Times New Roman"/>
          <w:sz w:val="20"/>
          <w:szCs w:val="20"/>
          <w:lang w:val="es-CO"/>
        </w:rPr>
      </w:pPr>
      <w:r w:rsidRPr="00410A7E">
        <w:rPr>
          <w:sz w:val="20"/>
          <w:szCs w:val="20"/>
          <w:lang w:val="es-CO"/>
        </w:rPr>
        <w:t xml:space="preserve">El </w:t>
      </w:r>
      <w:r w:rsidR="00B57923" w:rsidRPr="00410A7E">
        <w:rPr>
          <w:sz w:val="20"/>
          <w:szCs w:val="20"/>
          <w:lang w:val="es-CO"/>
        </w:rPr>
        <w:t>19</w:t>
      </w:r>
      <w:r w:rsidRPr="00410A7E">
        <w:rPr>
          <w:sz w:val="20"/>
          <w:szCs w:val="20"/>
          <w:lang w:val="es-CO"/>
        </w:rPr>
        <w:t xml:space="preserve"> de marz</w:t>
      </w:r>
      <w:r w:rsidR="00B57923" w:rsidRPr="00410A7E">
        <w:rPr>
          <w:sz w:val="20"/>
          <w:szCs w:val="20"/>
          <w:lang w:val="es-CO"/>
        </w:rPr>
        <w:t>o</w:t>
      </w:r>
      <w:r w:rsidRPr="00410A7E">
        <w:rPr>
          <w:sz w:val="20"/>
          <w:szCs w:val="20"/>
          <w:lang w:val="es-CO"/>
        </w:rPr>
        <w:t xml:space="preserve"> de 20</w:t>
      </w:r>
      <w:r w:rsidR="00B57923" w:rsidRPr="00410A7E">
        <w:rPr>
          <w:sz w:val="20"/>
          <w:szCs w:val="20"/>
          <w:lang w:val="es-CO"/>
        </w:rPr>
        <w:t>21</w:t>
      </w:r>
      <w:r w:rsidRPr="00410A7E">
        <w:rPr>
          <w:sz w:val="20"/>
          <w:szCs w:val="20"/>
          <w:lang w:val="es-CO"/>
        </w:rPr>
        <w:t xml:space="preserve">, </w:t>
      </w:r>
      <w:r w:rsidR="00B57923" w:rsidRPr="00410A7E">
        <w:rPr>
          <w:sz w:val="20"/>
          <w:szCs w:val="20"/>
          <w:lang w:val="es-CO"/>
        </w:rPr>
        <w:t>la parte peticionaria</w:t>
      </w:r>
      <w:r w:rsidRPr="00410A7E">
        <w:rPr>
          <w:sz w:val="20"/>
          <w:szCs w:val="20"/>
          <w:lang w:val="es-CO"/>
        </w:rPr>
        <w:t xml:space="preserve"> </w:t>
      </w:r>
      <w:r w:rsidR="001D495D">
        <w:rPr>
          <w:sz w:val="20"/>
          <w:szCs w:val="20"/>
          <w:lang w:val="es-CO"/>
        </w:rPr>
        <w:t xml:space="preserve">indicó </w:t>
      </w:r>
      <w:r w:rsidRPr="00410A7E">
        <w:rPr>
          <w:sz w:val="20"/>
          <w:szCs w:val="20"/>
          <w:lang w:val="es-CO"/>
        </w:rPr>
        <w:t>su disposición para llegar a un acuerdo de solución amistosa</w:t>
      </w:r>
      <w:r w:rsidR="00AB79EC" w:rsidRPr="00410A7E">
        <w:rPr>
          <w:sz w:val="20"/>
          <w:szCs w:val="20"/>
          <w:lang w:val="es-CO"/>
        </w:rPr>
        <w:t xml:space="preserve"> (en adelante “ASA” o “acuerdo”)</w:t>
      </w:r>
      <w:r w:rsidR="002001E2">
        <w:rPr>
          <w:sz w:val="20"/>
          <w:szCs w:val="20"/>
          <w:lang w:val="es-CO"/>
        </w:rPr>
        <w:t xml:space="preserve">; comunicación </w:t>
      </w:r>
      <w:r w:rsidRPr="00410A7E">
        <w:rPr>
          <w:rStyle w:val="normaltextrun"/>
          <w:sz w:val="20"/>
          <w:szCs w:val="20"/>
          <w:shd w:val="clear" w:color="auto" w:fill="FFFFFF"/>
          <w:lang w:val="es-CO"/>
        </w:rPr>
        <w:t>que se transmitió a</w:t>
      </w:r>
      <w:r w:rsidR="00B57923" w:rsidRPr="00410A7E">
        <w:rPr>
          <w:rStyle w:val="normaltextrun"/>
          <w:sz w:val="20"/>
          <w:szCs w:val="20"/>
          <w:shd w:val="clear" w:color="auto" w:fill="FFFFFF"/>
          <w:lang w:val="es-CO"/>
        </w:rPr>
        <w:t xml:space="preserve">l Estado </w:t>
      </w:r>
      <w:r w:rsidRPr="00410A7E">
        <w:rPr>
          <w:rStyle w:val="normaltextrun"/>
          <w:sz w:val="20"/>
          <w:szCs w:val="20"/>
          <w:shd w:val="clear" w:color="auto" w:fill="FFFFFF"/>
          <w:lang w:val="es-CO"/>
        </w:rPr>
        <w:t xml:space="preserve">quien confirmó su intención de explorar una posible solución amistosa el </w:t>
      </w:r>
      <w:r w:rsidR="00B57923" w:rsidRPr="00410A7E">
        <w:rPr>
          <w:rStyle w:val="normaltextrun"/>
          <w:sz w:val="20"/>
          <w:szCs w:val="20"/>
          <w:shd w:val="clear" w:color="auto" w:fill="FFFFFF"/>
          <w:lang w:val="es-CO"/>
        </w:rPr>
        <w:t>30 de septiembre de 2022.</w:t>
      </w:r>
      <w:r w:rsidRPr="00410A7E">
        <w:rPr>
          <w:rStyle w:val="normaltextrun"/>
          <w:sz w:val="20"/>
          <w:szCs w:val="20"/>
          <w:shd w:val="clear" w:color="auto" w:fill="FFFFFF"/>
          <w:lang w:val="es-CO"/>
        </w:rPr>
        <w:t> </w:t>
      </w:r>
    </w:p>
    <w:p w14:paraId="1AEBA2D9" w14:textId="77777777" w:rsidR="001236C2" w:rsidRPr="00410A7E" w:rsidRDefault="001236C2"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lang w:val="es-CO"/>
        </w:rPr>
      </w:pPr>
    </w:p>
    <w:p w14:paraId="7A4E05B5" w14:textId="6ADAF456" w:rsidR="00931F13" w:rsidRPr="00410A7E" w:rsidRDefault="000B2227"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CO"/>
        </w:rPr>
      </w:pPr>
      <w:r w:rsidRPr="00410A7E">
        <w:rPr>
          <w:sz w:val="20"/>
          <w:szCs w:val="20"/>
          <w:lang w:val="es-CO"/>
        </w:rPr>
        <w:t xml:space="preserve">El 24 de enero de 2023, la Comisión notificó a las partes el inicio del proceso de solución amistosa, que se materializó en la suscripción de un </w:t>
      </w:r>
      <w:r w:rsidR="004A644A" w:rsidRPr="00410A7E">
        <w:rPr>
          <w:sz w:val="20"/>
          <w:szCs w:val="20"/>
          <w:lang w:val="es-CO"/>
        </w:rPr>
        <w:t>ASA</w:t>
      </w:r>
      <w:r w:rsidRPr="00410A7E">
        <w:rPr>
          <w:sz w:val="20"/>
          <w:szCs w:val="20"/>
          <w:lang w:val="es-CO"/>
        </w:rPr>
        <w:t xml:space="preserve"> el 18 de julio de 2023.</w:t>
      </w:r>
    </w:p>
    <w:p w14:paraId="1E3DE412" w14:textId="77777777" w:rsidR="00D60AA9" w:rsidRPr="00410A7E" w:rsidRDefault="00D60AA9"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highlight w:val="yellow"/>
          <w:lang w:val="es-CO"/>
        </w:rPr>
      </w:pPr>
    </w:p>
    <w:p w14:paraId="6535EA2D" w14:textId="1515A7C3" w:rsidR="00B809C9" w:rsidRPr="00410A7E" w:rsidRDefault="00B8165A"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CO"/>
        </w:rPr>
      </w:pPr>
      <w:r w:rsidRPr="00410A7E">
        <w:rPr>
          <w:rFonts w:eastAsia="Times New Roman"/>
          <w:sz w:val="20"/>
          <w:szCs w:val="20"/>
          <w:lang w:val="es-CO"/>
        </w:rPr>
        <w:t>E</w:t>
      </w:r>
      <w:r w:rsidR="001D12CA" w:rsidRPr="00410A7E">
        <w:rPr>
          <w:rFonts w:eastAsia="Times New Roman"/>
          <w:sz w:val="20"/>
          <w:szCs w:val="20"/>
          <w:lang w:val="es-CO"/>
        </w:rPr>
        <w:t>l</w:t>
      </w:r>
      <w:r w:rsidR="009F7B72" w:rsidRPr="00410A7E">
        <w:rPr>
          <w:rFonts w:eastAsia="Times New Roman"/>
          <w:sz w:val="20"/>
          <w:szCs w:val="20"/>
          <w:lang w:val="es-CO"/>
        </w:rPr>
        <w:t xml:space="preserve"> </w:t>
      </w:r>
      <w:r w:rsidR="00383FA9" w:rsidRPr="00410A7E">
        <w:rPr>
          <w:rFonts w:eastAsia="Times New Roman"/>
          <w:sz w:val="20"/>
          <w:szCs w:val="20"/>
          <w:lang w:val="es-CO"/>
        </w:rPr>
        <w:t xml:space="preserve">7 </w:t>
      </w:r>
      <w:r w:rsidR="009F7B72" w:rsidRPr="00410A7E">
        <w:rPr>
          <w:rFonts w:eastAsia="Times New Roman"/>
          <w:sz w:val="20"/>
          <w:szCs w:val="20"/>
          <w:lang w:val="es-CO"/>
        </w:rPr>
        <w:t>noviembre de 2023</w:t>
      </w:r>
      <w:r w:rsidR="003B0557" w:rsidRPr="00410A7E">
        <w:rPr>
          <w:rFonts w:eastAsia="Times New Roman"/>
          <w:sz w:val="20"/>
          <w:szCs w:val="20"/>
          <w:lang w:val="es-CO"/>
        </w:rPr>
        <w:t xml:space="preserve"> y el 24 de julio de 2024</w:t>
      </w:r>
      <w:r w:rsidR="009F7B72" w:rsidRPr="00410A7E">
        <w:rPr>
          <w:rFonts w:eastAsia="Times New Roman"/>
          <w:sz w:val="20"/>
          <w:szCs w:val="20"/>
          <w:lang w:val="es-CO"/>
        </w:rPr>
        <w:t xml:space="preserve">, </w:t>
      </w:r>
      <w:r w:rsidR="00B809C9" w:rsidRPr="00410A7E">
        <w:rPr>
          <w:sz w:val="20"/>
          <w:szCs w:val="20"/>
          <w:lang w:val="es-CO"/>
        </w:rPr>
        <w:t xml:space="preserve">la parte peticionaria </w:t>
      </w:r>
      <w:r w:rsidR="003B0557" w:rsidRPr="00410A7E">
        <w:rPr>
          <w:sz w:val="20"/>
          <w:szCs w:val="20"/>
          <w:lang w:val="es-CO"/>
        </w:rPr>
        <w:t>y el Estado</w:t>
      </w:r>
      <w:r w:rsidR="001D495D">
        <w:rPr>
          <w:sz w:val="20"/>
          <w:szCs w:val="20"/>
          <w:lang w:val="es-CO"/>
        </w:rPr>
        <w:t>,</w:t>
      </w:r>
      <w:r w:rsidR="003B0557" w:rsidRPr="00410A7E">
        <w:rPr>
          <w:sz w:val="20"/>
          <w:szCs w:val="20"/>
          <w:lang w:val="es-CO"/>
        </w:rPr>
        <w:t xml:space="preserve"> </w:t>
      </w:r>
      <w:r w:rsidR="001D495D" w:rsidRPr="00410A7E">
        <w:rPr>
          <w:sz w:val="20"/>
          <w:szCs w:val="20"/>
          <w:lang w:val="es-CO"/>
        </w:rPr>
        <w:t>respectivamente</w:t>
      </w:r>
      <w:r w:rsidR="001D495D">
        <w:rPr>
          <w:sz w:val="20"/>
          <w:szCs w:val="20"/>
          <w:lang w:val="es-CO"/>
        </w:rPr>
        <w:t>,</w:t>
      </w:r>
      <w:r w:rsidR="001D495D" w:rsidRPr="00410A7E">
        <w:rPr>
          <w:sz w:val="20"/>
          <w:szCs w:val="20"/>
          <w:lang w:val="es-CO"/>
        </w:rPr>
        <w:t xml:space="preserve"> </w:t>
      </w:r>
      <w:r w:rsidR="00777CBF" w:rsidRPr="00410A7E">
        <w:rPr>
          <w:sz w:val="20"/>
          <w:szCs w:val="20"/>
          <w:lang w:val="es-CO"/>
        </w:rPr>
        <w:t>solicitaron</w:t>
      </w:r>
      <w:r w:rsidR="009F7B72" w:rsidRPr="00410A7E">
        <w:rPr>
          <w:sz w:val="20"/>
          <w:szCs w:val="20"/>
          <w:lang w:val="es-CO"/>
        </w:rPr>
        <w:t xml:space="preserve"> </w:t>
      </w:r>
      <w:r w:rsidR="005745C7" w:rsidRPr="00410A7E">
        <w:rPr>
          <w:sz w:val="20"/>
          <w:szCs w:val="20"/>
          <w:lang w:val="es-CO"/>
        </w:rPr>
        <w:t xml:space="preserve">a la Comisión </w:t>
      </w:r>
      <w:r w:rsidR="009F7B72" w:rsidRPr="00410A7E">
        <w:rPr>
          <w:sz w:val="20"/>
          <w:szCs w:val="20"/>
          <w:lang w:val="es-CO"/>
        </w:rPr>
        <w:t>avanzar con</w:t>
      </w:r>
      <w:r w:rsidR="00777CBF" w:rsidRPr="00410A7E">
        <w:rPr>
          <w:sz w:val="20"/>
          <w:szCs w:val="20"/>
          <w:lang w:val="es-CO"/>
        </w:rPr>
        <w:t xml:space="preserve"> </w:t>
      </w:r>
      <w:r w:rsidR="00B809C9" w:rsidRPr="00410A7E">
        <w:rPr>
          <w:sz w:val="20"/>
          <w:szCs w:val="20"/>
          <w:lang w:val="es-CO"/>
        </w:rPr>
        <w:t>la homologación de dicho acuerdo.</w:t>
      </w:r>
    </w:p>
    <w:p w14:paraId="47DA58EA" w14:textId="77777777" w:rsidR="00931F13" w:rsidRPr="00410A7E" w:rsidRDefault="00931F13"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Times New Roman" w:hAnsi="Cambria"/>
          <w:sz w:val="20"/>
          <w:szCs w:val="20"/>
          <w:lang w:val="es-CO"/>
        </w:rPr>
      </w:pPr>
    </w:p>
    <w:p w14:paraId="006AAB6A" w14:textId="7EA20107" w:rsidR="005C659C" w:rsidRPr="00410A7E" w:rsidRDefault="00931F13" w:rsidP="007F00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O"/>
        </w:rPr>
      </w:pPr>
      <w:r w:rsidRPr="00410A7E">
        <w:rPr>
          <w:rFonts w:ascii="Cambria" w:eastAsia="Times New Roman"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por </w:t>
      </w:r>
      <w:r w:rsidR="00E219D7" w:rsidRPr="00410A7E">
        <w:rPr>
          <w:rFonts w:ascii="Cambria" w:eastAsia="Times New Roman" w:hAnsi="Cambria"/>
          <w:sz w:val="20"/>
          <w:szCs w:val="20"/>
          <w:lang w:val="es-CO"/>
        </w:rPr>
        <w:t>l</w:t>
      </w:r>
      <w:r w:rsidR="00B33DA6" w:rsidRPr="00410A7E">
        <w:rPr>
          <w:rFonts w:ascii="Cambria" w:eastAsia="Times New Roman" w:hAnsi="Cambria"/>
          <w:sz w:val="20"/>
          <w:szCs w:val="20"/>
          <w:lang w:val="es-CO"/>
        </w:rPr>
        <w:t>os</w:t>
      </w:r>
      <w:r w:rsidR="00E219D7" w:rsidRPr="00410A7E">
        <w:rPr>
          <w:rFonts w:ascii="Cambria" w:eastAsia="Times New Roman" w:hAnsi="Cambria"/>
          <w:sz w:val="20"/>
          <w:szCs w:val="20"/>
          <w:lang w:val="es-CO"/>
        </w:rPr>
        <w:t xml:space="preserve"> peticionari</w:t>
      </w:r>
      <w:r w:rsidR="00B33DA6" w:rsidRPr="00410A7E">
        <w:rPr>
          <w:rFonts w:ascii="Cambria" w:eastAsia="Times New Roman" w:hAnsi="Cambria"/>
          <w:sz w:val="20"/>
          <w:szCs w:val="20"/>
          <w:lang w:val="es-CO"/>
        </w:rPr>
        <w:t>os</w:t>
      </w:r>
      <w:r w:rsidRPr="00410A7E">
        <w:rPr>
          <w:rFonts w:ascii="Cambria" w:eastAsia="Times New Roman" w:hAnsi="Cambria"/>
          <w:sz w:val="20"/>
          <w:szCs w:val="20"/>
          <w:lang w:val="es-CO"/>
        </w:rPr>
        <w:t xml:space="preserve"> y se transcribe el acuerdo de s</w:t>
      </w:r>
      <w:r w:rsidR="00D60AA9" w:rsidRPr="00410A7E">
        <w:rPr>
          <w:rFonts w:ascii="Cambria" w:eastAsia="Times New Roman" w:hAnsi="Cambria"/>
          <w:sz w:val="20"/>
          <w:szCs w:val="20"/>
          <w:lang w:val="es-CO"/>
        </w:rPr>
        <w:t xml:space="preserve">olución amistosa, suscrito el </w:t>
      </w:r>
      <w:r w:rsidR="00926FCE" w:rsidRPr="00410A7E">
        <w:rPr>
          <w:rFonts w:ascii="Cambria" w:eastAsia="Times New Roman" w:hAnsi="Cambria"/>
          <w:sz w:val="20"/>
          <w:szCs w:val="20"/>
          <w:lang w:val="es-CO"/>
        </w:rPr>
        <w:t>18</w:t>
      </w:r>
      <w:r w:rsidR="00D60AA9" w:rsidRPr="00410A7E">
        <w:rPr>
          <w:rFonts w:ascii="Cambria" w:eastAsia="Times New Roman" w:hAnsi="Cambria"/>
          <w:sz w:val="20"/>
          <w:szCs w:val="20"/>
          <w:lang w:val="es-CO"/>
        </w:rPr>
        <w:t xml:space="preserve"> de </w:t>
      </w:r>
      <w:r w:rsidR="00926FCE" w:rsidRPr="00410A7E">
        <w:rPr>
          <w:rFonts w:ascii="Cambria" w:eastAsia="Times New Roman" w:hAnsi="Cambria"/>
          <w:sz w:val="20"/>
          <w:szCs w:val="20"/>
          <w:lang w:val="es-CO"/>
        </w:rPr>
        <w:t>julio</w:t>
      </w:r>
      <w:r w:rsidR="00D60AA9" w:rsidRPr="00410A7E">
        <w:rPr>
          <w:rFonts w:ascii="Cambria" w:eastAsia="Times New Roman" w:hAnsi="Cambria"/>
          <w:sz w:val="20"/>
          <w:szCs w:val="20"/>
          <w:lang w:val="es-CO"/>
        </w:rPr>
        <w:t xml:space="preserve"> de 20</w:t>
      </w:r>
      <w:r w:rsidR="00E219D7" w:rsidRPr="00410A7E">
        <w:rPr>
          <w:rFonts w:ascii="Cambria" w:eastAsia="Times New Roman" w:hAnsi="Cambria"/>
          <w:sz w:val="20"/>
          <w:szCs w:val="20"/>
          <w:lang w:val="es-CO"/>
        </w:rPr>
        <w:t>2</w:t>
      </w:r>
      <w:r w:rsidR="00955467" w:rsidRPr="00410A7E">
        <w:rPr>
          <w:rFonts w:ascii="Cambria" w:eastAsia="Times New Roman" w:hAnsi="Cambria"/>
          <w:sz w:val="20"/>
          <w:szCs w:val="20"/>
          <w:lang w:val="es-CO"/>
        </w:rPr>
        <w:t xml:space="preserve">3 </w:t>
      </w:r>
      <w:r w:rsidR="00DA30ED" w:rsidRPr="00410A7E">
        <w:rPr>
          <w:rFonts w:ascii="Cambria" w:eastAsia="Times New Roman" w:hAnsi="Cambria"/>
          <w:sz w:val="20"/>
          <w:szCs w:val="20"/>
          <w:lang w:val="es-CO"/>
        </w:rPr>
        <w:t xml:space="preserve">por </w:t>
      </w:r>
      <w:r w:rsidR="00E219D7" w:rsidRPr="00410A7E">
        <w:rPr>
          <w:rFonts w:ascii="Cambria" w:eastAsia="Times New Roman" w:hAnsi="Cambria"/>
          <w:sz w:val="20"/>
          <w:szCs w:val="20"/>
          <w:lang w:val="es-CO"/>
        </w:rPr>
        <w:t>la</w:t>
      </w:r>
      <w:r w:rsidR="00DA30ED" w:rsidRPr="00410A7E">
        <w:rPr>
          <w:rFonts w:ascii="Cambria" w:eastAsia="Times New Roman" w:hAnsi="Cambria"/>
          <w:sz w:val="20"/>
          <w:szCs w:val="20"/>
          <w:lang w:val="es-CO"/>
        </w:rPr>
        <w:t xml:space="preserve"> </w:t>
      </w:r>
      <w:r w:rsidR="00B33DA6" w:rsidRPr="00410A7E">
        <w:rPr>
          <w:rFonts w:ascii="Cambria" w:eastAsia="Times New Roman" w:hAnsi="Cambria"/>
          <w:sz w:val="20"/>
          <w:szCs w:val="20"/>
          <w:lang w:val="es-CO"/>
        </w:rPr>
        <w:t xml:space="preserve">parte </w:t>
      </w:r>
      <w:r w:rsidR="00DA30ED" w:rsidRPr="00410A7E">
        <w:rPr>
          <w:rFonts w:ascii="Cambria" w:eastAsia="Times New Roman" w:hAnsi="Cambria"/>
          <w:sz w:val="20"/>
          <w:szCs w:val="20"/>
          <w:lang w:val="es-CO"/>
        </w:rPr>
        <w:t>peticionari</w:t>
      </w:r>
      <w:r w:rsidR="00E219D7" w:rsidRPr="00410A7E">
        <w:rPr>
          <w:rFonts w:ascii="Cambria" w:eastAsia="Times New Roman" w:hAnsi="Cambria"/>
          <w:sz w:val="20"/>
          <w:szCs w:val="20"/>
          <w:lang w:val="es-CO"/>
        </w:rPr>
        <w:t>a</w:t>
      </w:r>
      <w:r w:rsidRPr="00410A7E">
        <w:rPr>
          <w:rFonts w:ascii="Cambria" w:eastAsia="Times New Roman" w:hAnsi="Cambria"/>
          <w:sz w:val="20"/>
          <w:szCs w:val="20"/>
          <w:lang w:val="es-CO"/>
        </w:rPr>
        <w:t xml:space="preserve"> y re</w:t>
      </w:r>
      <w:r w:rsidR="00D60AA9" w:rsidRPr="00410A7E">
        <w:rPr>
          <w:rFonts w:ascii="Cambria" w:eastAsia="Times New Roman" w:hAnsi="Cambria"/>
          <w:sz w:val="20"/>
          <w:szCs w:val="20"/>
          <w:lang w:val="es-CO"/>
        </w:rPr>
        <w:t xml:space="preserve">presentantes del Estado </w:t>
      </w:r>
      <w:r w:rsidR="00E219D7" w:rsidRPr="00410A7E">
        <w:rPr>
          <w:rFonts w:ascii="Cambria" w:eastAsia="Times New Roman" w:hAnsi="Cambria"/>
          <w:sz w:val="20"/>
          <w:szCs w:val="20"/>
          <w:lang w:val="es-CO"/>
        </w:rPr>
        <w:t>mexicano</w:t>
      </w:r>
      <w:r w:rsidRPr="00410A7E">
        <w:rPr>
          <w:rFonts w:ascii="Cambria" w:eastAsia="Times New Roman" w:hAnsi="Cambria"/>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410A7E" w:rsidRDefault="00931F13" w:rsidP="007F00AE">
      <w:pPr>
        <w:jc w:val="both"/>
        <w:rPr>
          <w:rFonts w:ascii="Cambria" w:eastAsia="Times New Roman" w:hAnsi="Cambria"/>
          <w:sz w:val="20"/>
          <w:szCs w:val="20"/>
          <w:lang w:val="es-CO"/>
        </w:rPr>
      </w:pPr>
    </w:p>
    <w:p w14:paraId="3719D748" w14:textId="77777777" w:rsidR="00931F13" w:rsidRPr="00410A7E" w:rsidRDefault="00931F13" w:rsidP="007F00A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lang w:val="es-CO"/>
        </w:rPr>
      </w:pPr>
      <w:r w:rsidRPr="00410A7E">
        <w:rPr>
          <w:rFonts w:eastAsia="MS Mincho"/>
          <w:b/>
          <w:sz w:val="20"/>
          <w:szCs w:val="20"/>
          <w:lang w:val="es-CO"/>
        </w:rPr>
        <w:t xml:space="preserve">LOS HECHOS ALEGADOS </w:t>
      </w:r>
    </w:p>
    <w:p w14:paraId="7564C882" w14:textId="77777777" w:rsidR="00BA00CC" w:rsidRPr="00410A7E" w:rsidRDefault="00BA00CC" w:rsidP="007F00A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sz w:val="20"/>
          <w:szCs w:val="20"/>
          <w:lang w:val="es-CO"/>
        </w:rPr>
      </w:pPr>
    </w:p>
    <w:p w14:paraId="542776BB" w14:textId="4150558D" w:rsidR="003D4CFD"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 xml:space="preserve">Los peticionarios alegaron la responsabilidad internacional del Estado mexicano por la ejecución extrajudicial del señor Zenón Alberto Medina a manos de agentes militares, y por las deficientes </w:t>
      </w:r>
      <w:r w:rsidRPr="005332A6">
        <w:rPr>
          <w:rFonts w:ascii="Cambria" w:hAnsi="Cambria"/>
          <w:szCs w:val="20"/>
          <w:lang w:val="es-CO"/>
        </w:rPr>
        <w:lastRenderedPageBreak/>
        <w:t>actuaciones de la administración de justicia en torno a su muerte, como consecuencia de lo cual se han causado</w:t>
      </w:r>
      <w:r w:rsidR="00DC0618" w:rsidRPr="005332A6">
        <w:rPr>
          <w:rFonts w:ascii="Cambria" w:hAnsi="Cambria"/>
          <w:szCs w:val="20"/>
          <w:lang w:val="es-CO"/>
        </w:rPr>
        <w:t xml:space="preserve"> profundos perjuicios económicos y morales a sus familiares.</w:t>
      </w:r>
      <w:r w:rsidRPr="005332A6">
        <w:rPr>
          <w:rFonts w:ascii="Cambria" w:hAnsi="Cambria"/>
          <w:szCs w:val="20"/>
          <w:lang w:val="es-CO"/>
        </w:rPr>
        <w:t xml:space="preserve"> También alega</w:t>
      </w:r>
      <w:r w:rsidR="00270AB8" w:rsidRPr="005332A6">
        <w:rPr>
          <w:rFonts w:ascii="Cambria" w:hAnsi="Cambria"/>
          <w:szCs w:val="20"/>
          <w:lang w:val="es-CO"/>
        </w:rPr>
        <w:t>ron</w:t>
      </w:r>
      <w:r w:rsidRPr="005332A6">
        <w:rPr>
          <w:rFonts w:ascii="Cambria" w:hAnsi="Cambria"/>
          <w:szCs w:val="20"/>
          <w:lang w:val="es-CO"/>
        </w:rPr>
        <w:t xml:space="preserve"> que el derecho interno mexicano es incompatible con los estándares de la Convención Americana en materia de la aplicación del fuero militar para la investigación, juzgamiento y sanción de violaciones a los derechos humanos.</w:t>
      </w:r>
    </w:p>
    <w:p w14:paraId="13204E48" w14:textId="1CAA0E6E" w:rsidR="00BA00CC" w:rsidRPr="005332A6" w:rsidRDefault="00BA00CC"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lang w:val="es-CO"/>
        </w:rPr>
      </w:pPr>
    </w:p>
    <w:p w14:paraId="4152D594" w14:textId="290D57ED" w:rsidR="00A81932"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 xml:space="preserve">Se narra en la petición que el 26 de marzo de 2008, en el municipio de Badiraguato (Sinaloa), agentes del Ejército mexicano </w:t>
      </w:r>
      <w:r w:rsidR="00270AB8" w:rsidRPr="005332A6">
        <w:rPr>
          <w:rFonts w:ascii="Cambria" w:hAnsi="Cambria"/>
          <w:szCs w:val="20"/>
          <w:lang w:val="es-CO"/>
        </w:rPr>
        <w:t>habrían disparado</w:t>
      </w:r>
      <w:r w:rsidRPr="005332A6">
        <w:rPr>
          <w:rFonts w:ascii="Cambria" w:hAnsi="Cambria"/>
          <w:szCs w:val="20"/>
          <w:lang w:val="es-CO"/>
        </w:rPr>
        <w:t xml:space="preserve"> contra el vehículo en el que viajaba el señor Zenón Alberto Medina, dándole muerte a él y a otras tres personas</w:t>
      </w:r>
      <w:r w:rsidR="00DC0618" w:rsidRPr="005332A6">
        <w:rPr>
          <w:rStyle w:val="FootnoteReference"/>
          <w:rFonts w:ascii="Cambria" w:hAnsi="Cambria"/>
          <w:szCs w:val="20"/>
          <w:lang w:val="es-CO"/>
        </w:rPr>
        <w:footnoteReference w:id="3"/>
      </w:r>
      <w:r w:rsidRPr="005332A6">
        <w:rPr>
          <w:rFonts w:ascii="Cambria" w:hAnsi="Cambria"/>
          <w:szCs w:val="20"/>
          <w:lang w:val="es-CO"/>
        </w:rPr>
        <w:t xml:space="preserve"> en circunstancias confusas. Dos militares </w:t>
      </w:r>
      <w:r w:rsidR="00270AB8" w:rsidRPr="005332A6">
        <w:rPr>
          <w:rFonts w:ascii="Cambria" w:hAnsi="Cambria"/>
          <w:szCs w:val="20"/>
          <w:lang w:val="es-CO"/>
        </w:rPr>
        <w:t>habrían perdido</w:t>
      </w:r>
      <w:r w:rsidRPr="005332A6">
        <w:rPr>
          <w:rFonts w:ascii="Cambria" w:hAnsi="Cambria"/>
          <w:szCs w:val="20"/>
          <w:lang w:val="es-CO"/>
        </w:rPr>
        <w:t xml:space="preserve"> también la vida –según alegan los peticionarios, al haber recibido disparos de parte de los propios miembros de su escuadrón militar durante estos confusos hechos–. Los peticionarios insistieron en que el señor Medina y las demás personas civiles que </w:t>
      </w:r>
      <w:r w:rsidR="00643EAD" w:rsidRPr="005332A6">
        <w:rPr>
          <w:rFonts w:ascii="Cambria" w:hAnsi="Cambria"/>
          <w:szCs w:val="20"/>
          <w:lang w:val="es-CO"/>
        </w:rPr>
        <w:t>habrían perdido</w:t>
      </w:r>
      <w:r w:rsidRPr="005332A6">
        <w:rPr>
          <w:rFonts w:ascii="Cambria" w:hAnsi="Cambria"/>
          <w:szCs w:val="20"/>
          <w:lang w:val="es-CO"/>
        </w:rPr>
        <w:t xml:space="preserve"> la vida en el incidente iban desarmadas, no estaban cometiendo ningún delito, y </w:t>
      </w:r>
      <w:r w:rsidR="00643EAD" w:rsidRPr="005332A6">
        <w:rPr>
          <w:rFonts w:ascii="Cambria" w:hAnsi="Cambria"/>
          <w:szCs w:val="20"/>
          <w:lang w:val="es-CO"/>
        </w:rPr>
        <w:t>habrían sido</w:t>
      </w:r>
      <w:r w:rsidRPr="005332A6">
        <w:rPr>
          <w:rFonts w:ascii="Cambria" w:hAnsi="Cambria"/>
          <w:szCs w:val="20"/>
          <w:lang w:val="es-CO"/>
        </w:rPr>
        <w:t xml:space="preserve"> atacadas arbitrariamente por miembros de un contingente militar que viajaba por la misma carretera que ellos. Estos hechos se habrían producido en el contexto de un despliegue masivo de miembros de la fuerza pública mexicana en operaciones tendientes a preservar el orden público interno y la seguridad ciudadana, despliegue masivo que para los peticionarios ha implicado una serie de violaciones de los derechos humanos, las cuales han sido investigadas y procesadas sistemáticamente por la justicia militar, por lo cual se encuentran en la impunidad.</w:t>
      </w:r>
    </w:p>
    <w:p w14:paraId="7FDE17A2" w14:textId="77777777" w:rsidR="00F87B80" w:rsidRPr="005332A6" w:rsidRDefault="00F87B80"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 w:val="center" w:pos="5400"/>
        </w:tabs>
        <w:suppressAutoHyphens/>
        <w:ind w:left="0" w:firstLine="720"/>
        <w:jc w:val="both"/>
        <w:rPr>
          <w:sz w:val="20"/>
          <w:szCs w:val="20"/>
          <w:lang w:val="es-CO"/>
        </w:rPr>
      </w:pPr>
      <w:r w:rsidRPr="005332A6">
        <w:rPr>
          <w:sz w:val="20"/>
          <w:szCs w:val="20"/>
          <w:lang w:val="es-CO"/>
        </w:rPr>
        <w:t xml:space="preserve"> </w:t>
      </w:r>
    </w:p>
    <w:p w14:paraId="60F9EAF8" w14:textId="59B051AF" w:rsidR="00DC0618"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 xml:space="preserve">El asesinato del señor Medina </w:t>
      </w:r>
      <w:r w:rsidR="00643EAD" w:rsidRPr="005332A6">
        <w:rPr>
          <w:rFonts w:ascii="Cambria" w:hAnsi="Cambria"/>
          <w:szCs w:val="20"/>
          <w:lang w:val="es-CO"/>
        </w:rPr>
        <w:t>habría sido</w:t>
      </w:r>
      <w:r w:rsidRPr="005332A6">
        <w:rPr>
          <w:rFonts w:ascii="Cambria" w:hAnsi="Cambria"/>
          <w:szCs w:val="20"/>
          <w:lang w:val="es-CO"/>
        </w:rPr>
        <w:t xml:space="preserve"> investigado inicialmente por la justicia penal militar, y a la fecha de presentación de la petición a la CIDH tal investigación no habría producido resultados significativos. El 27 de marzo de 2008 la Delegación Estatal en Sinaloa de la Procuraduría General de la República - Subdelegación de Procedimientos Penales </w:t>
      </w:r>
      <w:r w:rsidR="001E3A0F" w:rsidRPr="005332A6">
        <w:rPr>
          <w:rFonts w:ascii="Cambria" w:hAnsi="Cambria"/>
          <w:szCs w:val="20"/>
          <w:lang w:val="es-CO"/>
        </w:rPr>
        <w:t>habría iniciado</w:t>
      </w:r>
      <w:r w:rsidRPr="005332A6">
        <w:rPr>
          <w:rFonts w:ascii="Cambria" w:hAnsi="Cambria"/>
          <w:szCs w:val="20"/>
          <w:lang w:val="es-CO"/>
        </w:rPr>
        <w:t xml:space="preserve"> una averiguación previa por los delitos de homicidio, lesiones y otros; pero fueron agentes de la justicia militar quienes realizaron la investigación material de los hechos, recaudando las pruebas de la escena del crimen desde el primer momento. El 29 de marzo de 2008 el Ministerio Público Federal </w:t>
      </w:r>
      <w:r w:rsidR="001E3A0F" w:rsidRPr="005332A6">
        <w:rPr>
          <w:rFonts w:ascii="Cambria" w:hAnsi="Cambria"/>
          <w:szCs w:val="20"/>
          <w:lang w:val="es-CO"/>
        </w:rPr>
        <w:t xml:space="preserve">habría dictado </w:t>
      </w:r>
      <w:r w:rsidRPr="005332A6">
        <w:rPr>
          <w:rFonts w:ascii="Cambria" w:hAnsi="Cambria"/>
          <w:szCs w:val="20"/>
          <w:lang w:val="es-CO"/>
        </w:rPr>
        <w:t xml:space="preserve">un acuerdo declinando su competencia para seguir conociendo de los hechos por razón de la materia, y </w:t>
      </w:r>
      <w:r w:rsidR="001E3A0F" w:rsidRPr="005332A6">
        <w:rPr>
          <w:rFonts w:ascii="Cambria" w:hAnsi="Cambria"/>
          <w:szCs w:val="20"/>
          <w:lang w:val="es-CO"/>
        </w:rPr>
        <w:t>habría remitido</w:t>
      </w:r>
      <w:r w:rsidRPr="005332A6">
        <w:rPr>
          <w:rFonts w:ascii="Cambria" w:hAnsi="Cambria"/>
          <w:szCs w:val="20"/>
          <w:lang w:val="es-CO"/>
        </w:rPr>
        <w:t xml:space="preserve"> los autos al agente del Ministerio Público Militar de la 9ª Zona Militar en Culiacán (Sinaloa), decisión que no </w:t>
      </w:r>
      <w:r w:rsidR="001E3A0F" w:rsidRPr="005332A6">
        <w:rPr>
          <w:rFonts w:ascii="Cambria" w:hAnsi="Cambria"/>
          <w:szCs w:val="20"/>
          <w:lang w:val="es-CO"/>
        </w:rPr>
        <w:t>habría sido</w:t>
      </w:r>
      <w:r w:rsidRPr="005332A6">
        <w:rPr>
          <w:rFonts w:ascii="Cambria" w:hAnsi="Cambria"/>
          <w:szCs w:val="20"/>
          <w:lang w:val="es-CO"/>
        </w:rPr>
        <w:t xml:space="preserve"> comunicada a los familiares de las víctimas. Dicho Ministerio Público Militar </w:t>
      </w:r>
      <w:r w:rsidR="0027559C" w:rsidRPr="005332A6">
        <w:rPr>
          <w:rFonts w:ascii="Cambria" w:hAnsi="Cambria"/>
          <w:szCs w:val="20"/>
          <w:lang w:val="es-CO"/>
        </w:rPr>
        <w:t>habría determinado</w:t>
      </w:r>
      <w:r w:rsidRPr="005332A6">
        <w:rPr>
          <w:rFonts w:ascii="Cambria" w:hAnsi="Cambria"/>
          <w:szCs w:val="20"/>
          <w:lang w:val="es-CO"/>
        </w:rPr>
        <w:t xml:space="preserve"> ejercer acción penal ante el Juez Militar de la Tercera Región Militar en Mazatlán (Sinaloa) contra 5 miembros del Ejército, por delitos de violencia contra las personas. El 9 de abril de 2008 el Juez Militar adscrito a la Tercera Región Militar </w:t>
      </w:r>
      <w:r w:rsidR="001E3A0F" w:rsidRPr="005332A6">
        <w:rPr>
          <w:rFonts w:ascii="Cambria" w:hAnsi="Cambria"/>
          <w:szCs w:val="20"/>
          <w:lang w:val="es-CO"/>
        </w:rPr>
        <w:t>habría dictado</w:t>
      </w:r>
      <w:r w:rsidRPr="005332A6">
        <w:rPr>
          <w:rFonts w:ascii="Cambria" w:hAnsi="Cambria"/>
          <w:szCs w:val="20"/>
          <w:lang w:val="es-CO"/>
        </w:rPr>
        <w:t xml:space="preserve"> auto de formal prisión contra los cinco militares investigados. A partir de entonces, los familiares de las víctimas </w:t>
      </w:r>
      <w:r w:rsidR="0027559C" w:rsidRPr="005332A6">
        <w:rPr>
          <w:rFonts w:ascii="Cambria" w:hAnsi="Cambria"/>
          <w:szCs w:val="20"/>
          <w:lang w:val="es-CO"/>
        </w:rPr>
        <w:t>desconocieron</w:t>
      </w:r>
      <w:r w:rsidRPr="005332A6">
        <w:rPr>
          <w:rFonts w:ascii="Cambria" w:hAnsi="Cambria"/>
          <w:szCs w:val="20"/>
          <w:lang w:val="es-CO"/>
        </w:rPr>
        <w:t xml:space="preserve"> el estado del proceso; no hab</w:t>
      </w:r>
      <w:r w:rsidR="0027559C" w:rsidRPr="005332A6">
        <w:rPr>
          <w:rFonts w:ascii="Cambria" w:hAnsi="Cambria"/>
          <w:szCs w:val="20"/>
          <w:lang w:val="es-CO"/>
        </w:rPr>
        <w:t>r</w:t>
      </w:r>
      <w:r w:rsidRPr="005332A6">
        <w:rPr>
          <w:rFonts w:ascii="Cambria" w:hAnsi="Cambria"/>
          <w:szCs w:val="20"/>
          <w:lang w:val="es-CO"/>
        </w:rPr>
        <w:t xml:space="preserve">ían sido contactados para que participaran en las diversas actuaciones procesales, y se </w:t>
      </w:r>
      <w:r w:rsidR="0027559C" w:rsidRPr="005332A6">
        <w:rPr>
          <w:rFonts w:ascii="Cambria" w:hAnsi="Cambria"/>
          <w:szCs w:val="20"/>
          <w:lang w:val="es-CO"/>
        </w:rPr>
        <w:t>habrían enterado</w:t>
      </w:r>
      <w:r w:rsidRPr="005332A6">
        <w:rPr>
          <w:rFonts w:ascii="Cambria" w:hAnsi="Cambria"/>
          <w:szCs w:val="20"/>
          <w:lang w:val="es-CO"/>
        </w:rPr>
        <w:t xml:space="preserve"> sobre los desarrollos recién referidos a través de comunicados de prensa de la Secretaría de Defensa Nacional. Los peticionarios adujeron que la competencia asumida por la justicia militar </w:t>
      </w:r>
      <w:r w:rsidR="001E3A0F" w:rsidRPr="005332A6">
        <w:rPr>
          <w:rFonts w:ascii="Cambria" w:hAnsi="Cambria"/>
          <w:szCs w:val="20"/>
          <w:lang w:val="es-CO"/>
        </w:rPr>
        <w:t>habría configurado</w:t>
      </w:r>
      <w:r w:rsidRPr="005332A6">
        <w:rPr>
          <w:rFonts w:ascii="Cambria" w:hAnsi="Cambria"/>
          <w:szCs w:val="20"/>
          <w:lang w:val="es-CO"/>
        </w:rPr>
        <w:t xml:space="preserve"> una violación de los artículos 8 y 25 de la Convención Americana; y que el manejo de la información pública sobre el caso, así como la investigación en manos de la justicia militar, con la impunidad resultante, </w:t>
      </w:r>
      <w:r w:rsidR="001E3A0F" w:rsidRPr="005332A6">
        <w:rPr>
          <w:rFonts w:ascii="Cambria" w:hAnsi="Cambria"/>
          <w:szCs w:val="20"/>
          <w:lang w:val="es-CO"/>
        </w:rPr>
        <w:t>habrían causado</w:t>
      </w:r>
      <w:r w:rsidRPr="005332A6">
        <w:rPr>
          <w:rFonts w:ascii="Cambria" w:hAnsi="Cambria"/>
          <w:szCs w:val="20"/>
          <w:lang w:val="es-CO"/>
        </w:rPr>
        <w:t xml:space="preserve"> un nivel sufrimiento a los familiares del señor Medina que constituye una vulneración a su derecho a la integridad personal.</w:t>
      </w:r>
    </w:p>
    <w:p w14:paraId="4C152BE7" w14:textId="77777777" w:rsidR="00DC0618" w:rsidRPr="005332A6" w:rsidRDefault="00DC0618" w:rsidP="007F00AE">
      <w:pPr>
        <w:pStyle w:val="TextBody"/>
        <w:spacing w:before="0" w:after="0"/>
        <w:rPr>
          <w:rFonts w:ascii="Cambria" w:hAnsi="Cambria"/>
          <w:szCs w:val="20"/>
          <w:lang w:val="es-CO"/>
        </w:rPr>
      </w:pPr>
    </w:p>
    <w:p w14:paraId="76BD95BE" w14:textId="7E48D433" w:rsidR="00A81932"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 xml:space="preserve">El 24 de abril de 2008 la señora Morales </w:t>
      </w:r>
      <w:r w:rsidR="0027559C" w:rsidRPr="005332A6">
        <w:rPr>
          <w:rFonts w:ascii="Cambria" w:hAnsi="Cambria"/>
          <w:szCs w:val="20"/>
          <w:lang w:val="es-CO"/>
        </w:rPr>
        <w:t>habría presentado</w:t>
      </w:r>
      <w:r w:rsidRPr="005332A6">
        <w:rPr>
          <w:rFonts w:ascii="Cambria" w:hAnsi="Cambria"/>
          <w:szCs w:val="20"/>
          <w:lang w:val="es-CO"/>
        </w:rPr>
        <w:t xml:space="preserve"> una acción de amparo indirecto con el propósito de lograr por esa vía que el proceso penal se trasladara desde la justicia militar a la justicia penal ordinaria. Esta acción impugnaba el artículo del Código de Justicia Militar que definía el alcance del fuero militar, controvirtiéndolo en su aplicación concreta a la asunción de competencia por parte de la justicia penal militar sobre la investigación por la muerte del señor Medina. No obstante, el 4 de noviembre de 2008 el Juez Octavo de Distrito de Sinaloa </w:t>
      </w:r>
      <w:r w:rsidR="001E3A0F" w:rsidRPr="005332A6">
        <w:rPr>
          <w:rFonts w:ascii="Cambria" w:hAnsi="Cambria"/>
          <w:szCs w:val="20"/>
          <w:lang w:val="es-CO"/>
        </w:rPr>
        <w:t xml:space="preserve">habría decidido </w:t>
      </w:r>
      <w:r w:rsidRPr="005332A6">
        <w:rPr>
          <w:rFonts w:ascii="Cambria" w:hAnsi="Cambria"/>
          <w:szCs w:val="20"/>
          <w:lang w:val="es-CO"/>
        </w:rPr>
        <w:t xml:space="preserve">sobreseer el juicio de amparo por considerar que la señora Morales carecía de interés jurídico. El juez </w:t>
      </w:r>
      <w:r w:rsidR="00E646E9" w:rsidRPr="005332A6">
        <w:rPr>
          <w:rFonts w:ascii="Cambria" w:hAnsi="Cambria"/>
          <w:szCs w:val="20"/>
          <w:lang w:val="es-CO"/>
        </w:rPr>
        <w:t>habría considerado</w:t>
      </w:r>
      <w:r w:rsidRPr="005332A6">
        <w:rPr>
          <w:rFonts w:ascii="Cambria" w:hAnsi="Cambria"/>
          <w:szCs w:val="20"/>
          <w:lang w:val="es-CO"/>
        </w:rPr>
        <w:t xml:space="preserve"> que en el proceso penal referido ella no era la parte procesada, sino la parte ofendida, y su demanda de amparo no encuadraba bajo las hipótesis legales restringidas en las que se permitía a la víctima o a la parte ofendida interponer dicha acción; y </w:t>
      </w:r>
      <w:r w:rsidR="0027559C" w:rsidRPr="005332A6">
        <w:rPr>
          <w:rFonts w:ascii="Cambria" w:hAnsi="Cambria"/>
          <w:szCs w:val="20"/>
          <w:lang w:val="es-CO"/>
        </w:rPr>
        <w:t>habría dispuesto</w:t>
      </w:r>
      <w:r w:rsidRPr="005332A6">
        <w:rPr>
          <w:rFonts w:ascii="Cambria" w:hAnsi="Cambria"/>
          <w:szCs w:val="20"/>
          <w:lang w:val="es-CO"/>
        </w:rPr>
        <w:t xml:space="preserve">, en consecuencia, que en su calidad de parte ofendida la señora Morales no podía reclamar mediante juicio de amparo que se cambiara la radicación de la investigación penal, pasándola del fuero militar al fuero ordinario. Contra esta resolución, la señora Morales </w:t>
      </w:r>
      <w:r w:rsidR="0027559C" w:rsidRPr="005332A6">
        <w:rPr>
          <w:rFonts w:ascii="Cambria" w:hAnsi="Cambria"/>
          <w:szCs w:val="20"/>
          <w:lang w:val="es-CO"/>
        </w:rPr>
        <w:t>habría interpuesto</w:t>
      </w:r>
      <w:r w:rsidRPr="005332A6">
        <w:rPr>
          <w:rFonts w:ascii="Cambria" w:hAnsi="Cambria"/>
          <w:szCs w:val="20"/>
          <w:lang w:val="es-CO"/>
        </w:rPr>
        <w:t xml:space="preserve"> un recurso de revisión el 21 de noviembre de 2008, ante el Primer Tribunal Colegiado de Circuito del Décimo Segundo Circuito. En enero de 2009 se </w:t>
      </w:r>
      <w:r w:rsidR="0027559C" w:rsidRPr="005332A6">
        <w:rPr>
          <w:rFonts w:ascii="Cambria" w:hAnsi="Cambria"/>
          <w:szCs w:val="20"/>
          <w:lang w:val="es-CO"/>
        </w:rPr>
        <w:t xml:space="preserve">habría </w:t>
      </w:r>
      <w:r w:rsidR="0027559C" w:rsidRPr="005332A6">
        <w:rPr>
          <w:rFonts w:ascii="Cambria" w:hAnsi="Cambria"/>
          <w:szCs w:val="20"/>
          <w:lang w:val="es-CO"/>
        </w:rPr>
        <w:lastRenderedPageBreak/>
        <w:t>solicitado</w:t>
      </w:r>
      <w:r w:rsidRPr="005332A6">
        <w:rPr>
          <w:rFonts w:ascii="Cambria" w:hAnsi="Cambria"/>
          <w:szCs w:val="20"/>
          <w:lang w:val="es-CO"/>
        </w:rPr>
        <w:t xml:space="preserve"> a la Primera Sala de la Suprema Corte de Justicia de la Nación que ejerciera su facultad de atracción para resolver en ese proceso sobre la inconstitucionalidad del alcance legal del fuero militar. El 1º de abril de 2009, la Primera Sala de la Suprema Corte de Justicia </w:t>
      </w:r>
      <w:r w:rsidR="00C21488" w:rsidRPr="005332A6">
        <w:rPr>
          <w:rFonts w:ascii="Cambria" w:hAnsi="Cambria"/>
          <w:szCs w:val="20"/>
          <w:lang w:val="es-CO"/>
        </w:rPr>
        <w:t>habría resuelto</w:t>
      </w:r>
      <w:r w:rsidRPr="005332A6">
        <w:rPr>
          <w:rFonts w:ascii="Cambria" w:hAnsi="Cambria"/>
          <w:szCs w:val="20"/>
          <w:lang w:val="es-CO"/>
        </w:rPr>
        <w:t xml:space="preserve"> no ejercer la facultad de atracción, sino reasumir su competencia originaria respecto de las cuestiones de constitucionalidad planteadas en el proceso. El 8 de julio de 2009 se </w:t>
      </w:r>
      <w:r w:rsidR="00C21488" w:rsidRPr="005332A6">
        <w:rPr>
          <w:rFonts w:ascii="Cambria" w:hAnsi="Cambria"/>
          <w:szCs w:val="20"/>
          <w:lang w:val="es-CO"/>
        </w:rPr>
        <w:t>habría decidido</w:t>
      </w:r>
      <w:r w:rsidRPr="005332A6">
        <w:rPr>
          <w:rFonts w:ascii="Cambria" w:hAnsi="Cambria"/>
          <w:szCs w:val="20"/>
          <w:lang w:val="es-CO"/>
        </w:rPr>
        <w:t xml:space="preserve"> enviar el proceso al Pleno Máximo de la Suprema Corte. El 10 de agosto de 2009 la mayoría del Pleno </w:t>
      </w:r>
      <w:r w:rsidR="00E646E9" w:rsidRPr="005332A6">
        <w:rPr>
          <w:rFonts w:ascii="Cambria" w:hAnsi="Cambria"/>
          <w:szCs w:val="20"/>
          <w:lang w:val="es-CO"/>
        </w:rPr>
        <w:t>habría considerado</w:t>
      </w:r>
      <w:r w:rsidRPr="005332A6">
        <w:rPr>
          <w:rFonts w:ascii="Cambria" w:hAnsi="Cambria"/>
          <w:szCs w:val="20"/>
          <w:lang w:val="es-CO"/>
        </w:rPr>
        <w:t xml:space="preserve"> que la señora Morales carecía de legitimación activa para exigir que se sometiera a control constitucional la extensión del fuero militar a la investigación sobre la muerte del señor Medina. Esta resolución definitiva de la Suprema Corte de Justicia se </w:t>
      </w:r>
      <w:r w:rsidR="00C21488" w:rsidRPr="005332A6">
        <w:rPr>
          <w:rFonts w:ascii="Cambria" w:hAnsi="Cambria"/>
          <w:szCs w:val="20"/>
          <w:lang w:val="es-CO"/>
        </w:rPr>
        <w:t>habría publicado</w:t>
      </w:r>
      <w:r w:rsidRPr="005332A6">
        <w:rPr>
          <w:rFonts w:ascii="Cambria" w:hAnsi="Cambria"/>
          <w:szCs w:val="20"/>
          <w:lang w:val="es-CO"/>
        </w:rPr>
        <w:t xml:space="preserve"> el 11 de agosto en las listas de estrados del Pleno. Los peticionarios cuestionaron la convencionalidad de los argumentos de la Suprema Corte en esta decisión; y también reclamaron, en síntesis, que en virtud de esta decisión del máximo tribunal de México, la señora Morales </w:t>
      </w:r>
      <w:r w:rsidR="007B7489" w:rsidRPr="005332A6">
        <w:rPr>
          <w:rFonts w:ascii="Cambria" w:hAnsi="Cambria"/>
          <w:szCs w:val="20"/>
          <w:lang w:val="es-CO"/>
        </w:rPr>
        <w:t xml:space="preserve">habría quedado </w:t>
      </w:r>
      <w:r w:rsidRPr="005332A6">
        <w:rPr>
          <w:rFonts w:ascii="Cambria" w:hAnsi="Cambria"/>
          <w:szCs w:val="20"/>
          <w:lang w:val="es-CO"/>
        </w:rPr>
        <w:t xml:space="preserve">privada de acceso a cualquier recurso judicial interno para cuestionar la competencia de la justicia penal militar en casos concretos, ya que fue el máximo juez del país el que </w:t>
      </w:r>
      <w:r w:rsidR="007B7489" w:rsidRPr="005332A6">
        <w:rPr>
          <w:rFonts w:ascii="Cambria" w:hAnsi="Cambria"/>
          <w:szCs w:val="20"/>
          <w:lang w:val="es-CO"/>
        </w:rPr>
        <w:t>habría resuelto</w:t>
      </w:r>
      <w:r w:rsidRPr="005332A6">
        <w:rPr>
          <w:rFonts w:ascii="Cambria" w:hAnsi="Cambria"/>
          <w:szCs w:val="20"/>
          <w:lang w:val="es-CO"/>
        </w:rPr>
        <w:t>, en agosto de 2009, que las víctimas y ofendidos no tenían derecho a acudir ante los tribunales civiles mediante recurso de amparo para cuestionar la competencia del fuero militar en casos de violaciones de derechos humanos. Con ello, consideraron que se violó el derecho de la señora Morales a la protección judicial.</w:t>
      </w:r>
    </w:p>
    <w:p w14:paraId="53E106F3" w14:textId="77777777" w:rsidR="00A81932" w:rsidRPr="005332A6" w:rsidRDefault="00A81932" w:rsidP="007F00AE">
      <w:pPr>
        <w:pStyle w:val="TextBody"/>
        <w:tabs>
          <w:tab w:val="num" w:pos="720"/>
        </w:tabs>
        <w:spacing w:before="0" w:after="0"/>
        <w:ind w:firstLine="720"/>
        <w:rPr>
          <w:rFonts w:ascii="Cambria" w:hAnsi="Cambria"/>
          <w:szCs w:val="20"/>
          <w:lang w:val="es-CO"/>
        </w:rPr>
      </w:pPr>
    </w:p>
    <w:p w14:paraId="75241C4E" w14:textId="2C011B0B" w:rsidR="00A81932"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 xml:space="preserve">Por otra parte, la Secretaría de la Defensa Nacional </w:t>
      </w:r>
      <w:r w:rsidR="007B7489" w:rsidRPr="005332A6">
        <w:rPr>
          <w:rFonts w:ascii="Cambria" w:hAnsi="Cambria"/>
          <w:szCs w:val="20"/>
          <w:lang w:val="es-CO"/>
        </w:rPr>
        <w:t>habría convocado</w:t>
      </w:r>
      <w:r w:rsidRPr="005332A6">
        <w:rPr>
          <w:rFonts w:ascii="Cambria" w:hAnsi="Cambria"/>
          <w:szCs w:val="20"/>
          <w:lang w:val="es-CO"/>
        </w:rPr>
        <w:t xml:space="preserve"> a los familiares de los fallecidos, incluyendo a la señora Reynalda Morales Rodríguez, a una reunión el 30 de abril de 2008 donde se les </w:t>
      </w:r>
      <w:r w:rsidR="007B7489" w:rsidRPr="005332A6">
        <w:rPr>
          <w:rFonts w:ascii="Cambria" w:hAnsi="Cambria"/>
          <w:szCs w:val="20"/>
          <w:lang w:val="es-CO"/>
        </w:rPr>
        <w:t>habría ofrecido</w:t>
      </w:r>
      <w:r w:rsidRPr="005332A6">
        <w:rPr>
          <w:rFonts w:ascii="Cambria" w:hAnsi="Cambria"/>
          <w:szCs w:val="20"/>
          <w:lang w:val="es-CO"/>
        </w:rPr>
        <w:t xml:space="preserve"> una indemnización monetaria, que </w:t>
      </w:r>
      <w:r w:rsidR="007B7489" w:rsidRPr="005332A6">
        <w:rPr>
          <w:rFonts w:ascii="Cambria" w:hAnsi="Cambria"/>
          <w:szCs w:val="20"/>
          <w:lang w:val="es-CO"/>
        </w:rPr>
        <w:t>habrían recibido</w:t>
      </w:r>
      <w:r w:rsidRPr="005332A6">
        <w:rPr>
          <w:rFonts w:ascii="Cambria" w:hAnsi="Cambria"/>
          <w:szCs w:val="20"/>
          <w:lang w:val="es-CO"/>
        </w:rPr>
        <w:t xml:space="preserve"> tras firmar un documento en el cual se estipulaba que las víctimas no se reservaban ninguna acción civil o administrativa en relación con los hechos. La parte peticionaria aleg</w:t>
      </w:r>
      <w:r w:rsidR="00252CF7" w:rsidRPr="005332A6">
        <w:rPr>
          <w:rFonts w:ascii="Cambria" w:hAnsi="Cambria"/>
          <w:szCs w:val="20"/>
          <w:lang w:val="es-CO"/>
        </w:rPr>
        <w:t>ó</w:t>
      </w:r>
      <w:r w:rsidRPr="005332A6">
        <w:rPr>
          <w:rFonts w:ascii="Cambria" w:hAnsi="Cambria"/>
          <w:szCs w:val="20"/>
          <w:lang w:val="es-CO"/>
        </w:rPr>
        <w:t xml:space="preserve"> que la señora Morales no </w:t>
      </w:r>
      <w:r w:rsidR="007B7489" w:rsidRPr="005332A6">
        <w:rPr>
          <w:rFonts w:ascii="Cambria" w:hAnsi="Cambria"/>
          <w:szCs w:val="20"/>
          <w:lang w:val="es-CO"/>
        </w:rPr>
        <w:t>habría recibido</w:t>
      </w:r>
      <w:r w:rsidRPr="005332A6">
        <w:rPr>
          <w:rFonts w:ascii="Cambria" w:hAnsi="Cambria"/>
          <w:szCs w:val="20"/>
          <w:lang w:val="es-CO"/>
        </w:rPr>
        <w:t xml:space="preserve"> suficiente asesoría antes de acceder a la indemnización y a la firma de dicho documento; en su criterio, el monto indemnizatorio recibido no es justo ni equivale a una reparación integral de los perjuicios sufridos por los familiares del señor Medina tras su muerte</w:t>
      </w:r>
      <w:r w:rsidR="00252CF7" w:rsidRPr="005332A6">
        <w:rPr>
          <w:rFonts w:ascii="Cambria" w:hAnsi="Cambria"/>
          <w:szCs w:val="20"/>
          <w:lang w:val="es-CO"/>
        </w:rPr>
        <w:t>.</w:t>
      </w:r>
    </w:p>
    <w:p w14:paraId="58363962" w14:textId="77777777" w:rsidR="004E701E" w:rsidRPr="005332A6" w:rsidRDefault="004E701E" w:rsidP="007F00AE">
      <w:pPr>
        <w:pStyle w:val="TextBody"/>
        <w:tabs>
          <w:tab w:val="num" w:pos="720"/>
        </w:tabs>
        <w:spacing w:before="0" w:after="0"/>
        <w:ind w:firstLine="720"/>
        <w:rPr>
          <w:rFonts w:ascii="Cambria" w:hAnsi="Cambria"/>
          <w:szCs w:val="20"/>
          <w:lang w:val="es-CO"/>
        </w:rPr>
      </w:pPr>
    </w:p>
    <w:p w14:paraId="74649895" w14:textId="77777777" w:rsidR="007F00AE" w:rsidRPr="005332A6" w:rsidRDefault="00326541" w:rsidP="00C3683A">
      <w:pPr>
        <w:pStyle w:val="Firstparagraph"/>
        <w:widowControl/>
        <w:numPr>
          <w:ilvl w:val="0"/>
          <w:numId w:val="55"/>
        </w:numPr>
        <w:tabs>
          <w:tab w:val="num" w:pos="720"/>
          <w:tab w:val="left" w:pos="1440"/>
        </w:tabs>
        <w:spacing w:before="0" w:after="0"/>
        <w:ind w:left="0" w:firstLine="720"/>
        <w:rPr>
          <w:rFonts w:ascii="Cambria" w:hAnsi="Cambria"/>
          <w:szCs w:val="20"/>
          <w:lang w:val="es-CO"/>
        </w:rPr>
      </w:pPr>
      <w:r w:rsidRPr="005332A6">
        <w:rPr>
          <w:rFonts w:ascii="Cambria" w:hAnsi="Cambria"/>
          <w:szCs w:val="20"/>
          <w:lang w:val="es-CO"/>
        </w:rPr>
        <w:t>Igualmente se inform</w:t>
      </w:r>
      <w:r w:rsidR="00252CF7" w:rsidRPr="005332A6">
        <w:rPr>
          <w:rFonts w:ascii="Cambria" w:hAnsi="Cambria"/>
          <w:szCs w:val="20"/>
          <w:lang w:val="es-CO"/>
        </w:rPr>
        <w:t>ó</w:t>
      </w:r>
      <w:r w:rsidRPr="005332A6">
        <w:rPr>
          <w:rFonts w:ascii="Cambria" w:hAnsi="Cambria"/>
          <w:szCs w:val="20"/>
          <w:lang w:val="es-CO"/>
        </w:rPr>
        <w:t xml:space="preserve"> en la petición que el 27 de marzo de 2008 el hermano del señor Zenón Alberto Medina </w:t>
      </w:r>
      <w:r w:rsidR="00B505D2" w:rsidRPr="005332A6">
        <w:rPr>
          <w:rFonts w:ascii="Cambria" w:hAnsi="Cambria"/>
          <w:szCs w:val="20"/>
          <w:lang w:val="es-CO"/>
        </w:rPr>
        <w:t>habría presentado</w:t>
      </w:r>
      <w:r w:rsidRPr="005332A6">
        <w:rPr>
          <w:rFonts w:ascii="Cambria" w:hAnsi="Cambria"/>
          <w:szCs w:val="20"/>
          <w:lang w:val="es-CO"/>
        </w:rPr>
        <w:t xml:space="preserve"> una queja por su muerte ante la Comisión Estatal de Derechos Humanos de Sinaloa, la cual fue remitida por competencia a la Comisión Nacional de los Derechos Humanos. Esta Comisión Nacional, tras su investigación, </w:t>
      </w:r>
      <w:r w:rsidR="00B505D2" w:rsidRPr="005332A6">
        <w:rPr>
          <w:rFonts w:ascii="Cambria" w:hAnsi="Cambria"/>
          <w:szCs w:val="20"/>
          <w:lang w:val="es-CO"/>
        </w:rPr>
        <w:t>habría emitido</w:t>
      </w:r>
      <w:r w:rsidRPr="005332A6">
        <w:rPr>
          <w:rFonts w:ascii="Cambria" w:hAnsi="Cambria"/>
          <w:szCs w:val="20"/>
          <w:lang w:val="es-CO"/>
        </w:rPr>
        <w:t xml:space="preserve"> la Recomendación No. 36/2008 declarando violados los derechos fundamentales a la vida, la integridad personal, la legalidad y la seguridad jurídica, y recomendando que se otorgaran reparaciones integrales a las víctimas, así como que se sancionara al personal militar responsable, entre otras recomendaciones. Sin embargo, la Comisión Nacional de Derechos Humanos no </w:t>
      </w:r>
      <w:r w:rsidR="00B505D2" w:rsidRPr="005332A6">
        <w:rPr>
          <w:rFonts w:ascii="Cambria" w:hAnsi="Cambria"/>
          <w:szCs w:val="20"/>
          <w:lang w:val="es-CO"/>
        </w:rPr>
        <w:t>habría cuestionado</w:t>
      </w:r>
      <w:r w:rsidRPr="005332A6">
        <w:rPr>
          <w:rFonts w:ascii="Cambria" w:hAnsi="Cambria"/>
          <w:szCs w:val="20"/>
          <w:lang w:val="es-CO"/>
        </w:rPr>
        <w:t xml:space="preserve"> la extensión de la jurisdicción militar al caso</w:t>
      </w:r>
      <w:r w:rsidR="00B505D2" w:rsidRPr="005332A6">
        <w:rPr>
          <w:rFonts w:ascii="Cambria" w:hAnsi="Cambria"/>
          <w:szCs w:val="20"/>
          <w:lang w:val="es-CO"/>
        </w:rPr>
        <w:t>.</w:t>
      </w:r>
    </w:p>
    <w:p w14:paraId="409558ED" w14:textId="77777777" w:rsidR="007F00AE" w:rsidRPr="005332A6" w:rsidRDefault="007F00AE" w:rsidP="007F00AE">
      <w:pPr>
        <w:pStyle w:val="TextBody"/>
        <w:spacing w:before="0" w:after="0"/>
        <w:rPr>
          <w:rFonts w:ascii="Cambria" w:hAnsi="Cambria"/>
          <w:szCs w:val="20"/>
          <w:lang w:val="es-CO"/>
        </w:rPr>
      </w:pPr>
    </w:p>
    <w:p w14:paraId="5CF0A324" w14:textId="4E1FFCB7" w:rsidR="00AC6E5E" w:rsidRPr="005332A6" w:rsidRDefault="00326541" w:rsidP="007F00AE">
      <w:pPr>
        <w:pStyle w:val="Firstparagraph"/>
        <w:widowControl/>
        <w:numPr>
          <w:ilvl w:val="0"/>
          <w:numId w:val="55"/>
        </w:numPr>
        <w:tabs>
          <w:tab w:val="num" w:pos="720"/>
        </w:tabs>
        <w:spacing w:before="0" w:after="0"/>
        <w:ind w:left="0" w:firstLine="720"/>
        <w:rPr>
          <w:rFonts w:ascii="Cambria" w:hAnsi="Cambria"/>
          <w:szCs w:val="20"/>
          <w:lang w:val="es-CO"/>
        </w:rPr>
      </w:pPr>
      <w:r w:rsidRPr="005332A6">
        <w:rPr>
          <w:rFonts w:ascii="Cambria" w:hAnsi="Cambria"/>
          <w:szCs w:val="20"/>
          <w:lang w:val="es-CO"/>
        </w:rPr>
        <w:t>Por último, los peticionarios alega</w:t>
      </w:r>
      <w:r w:rsidR="00252CF7" w:rsidRPr="005332A6">
        <w:rPr>
          <w:rFonts w:ascii="Cambria" w:hAnsi="Cambria"/>
          <w:szCs w:val="20"/>
          <w:lang w:val="es-CO"/>
        </w:rPr>
        <w:t>ron</w:t>
      </w:r>
      <w:r w:rsidRPr="005332A6">
        <w:rPr>
          <w:rFonts w:ascii="Cambria" w:hAnsi="Cambria"/>
          <w:szCs w:val="20"/>
          <w:lang w:val="es-CO"/>
        </w:rPr>
        <w:t xml:space="preserve"> que el artículo 57 del Código de Justicia Militar de México, por la manera como en él se formula el alcance del fuero militar, permite en la práctica que la jurisdicción militar conozca en forma rutinaria de los casos de violaciones a los derechos humanos cometidos por agentes de la fuerza pública. Los peticionarios </w:t>
      </w:r>
      <w:r w:rsidR="007F00AE" w:rsidRPr="005332A6">
        <w:rPr>
          <w:rFonts w:ascii="Cambria" w:hAnsi="Cambria"/>
          <w:szCs w:val="20"/>
          <w:lang w:val="es-CO"/>
        </w:rPr>
        <w:t>invocaron</w:t>
      </w:r>
      <w:r w:rsidRPr="005332A6">
        <w:rPr>
          <w:rFonts w:ascii="Cambria" w:hAnsi="Cambria"/>
          <w:szCs w:val="20"/>
          <w:lang w:val="es-CO"/>
        </w:rPr>
        <w:t xml:space="preserve"> la decisión de la Corte Interamericana en el caso Radilla Pacheco vs. México, en la cual se determinó que dicho artículo 57 era lesivo de la Convención Americana y debía ser reformado. En criterio de los peticionarios, esta disposición legal no hab</w:t>
      </w:r>
      <w:r w:rsidR="00671B8E" w:rsidRPr="005332A6">
        <w:rPr>
          <w:rFonts w:ascii="Cambria" w:hAnsi="Cambria"/>
          <w:szCs w:val="20"/>
          <w:lang w:val="es-CO"/>
        </w:rPr>
        <w:t>r</w:t>
      </w:r>
      <w:r w:rsidRPr="005332A6">
        <w:rPr>
          <w:rFonts w:ascii="Cambria" w:hAnsi="Cambria"/>
          <w:szCs w:val="20"/>
          <w:lang w:val="es-CO"/>
        </w:rPr>
        <w:t>ía sido reformada aún al momento de presentar su petición; y en conjunto con la decisión de la Suprema Corte de Justicia que despojó a ciudadanos como la señora Moreno de toda posibilidad de cuestionar mediante la acción de amparo el sometimiento de un caso concreto a la jurisdicción penal militar, dicha norma configuraba una violación del artículo 2 de la Convención Americana atribuible al Estado mexicano</w:t>
      </w:r>
      <w:r w:rsidR="00894511" w:rsidRPr="005332A6">
        <w:rPr>
          <w:rStyle w:val="FootnoteReference"/>
          <w:rFonts w:ascii="Cambria" w:hAnsi="Cambria"/>
          <w:szCs w:val="20"/>
          <w:lang w:val="es-CO"/>
        </w:rPr>
        <w:footnoteReference w:id="4"/>
      </w:r>
      <w:r w:rsidRPr="005332A6">
        <w:rPr>
          <w:rFonts w:ascii="Cambria" w:hAnsi="Cambria"/>
          <w:szCs w:val="20"/>
          <w:lang w:val="es-CO"/>
        </w:rPr>
        <w:t xml:space="preserve">. </w:t>
      </w:r>
    </w:p>
    <w:p w14:paraId="7F19F644" w14:textId="77777777" w:rsidR="007F00AE" w:rsidRDefault="007F00AE" w:rsidP="007F00AE">
      <w:pPr>
        <w:pStyle w:val="TextBody"/>
        <w:spacing w:before="0" w:after="0"/>
        <w:rPr>
          <w:rFonts w:ascii="Cambria" w:hAnsi="Cambria"/>
          <w:szCs w:val="20"/>
          <w:lang w:val="es-CO"/>
        </w:rPr>
      </w:pPr>
    </w:p>
    <w:p w14:paraId="1E4A03B6" w14:textId="77777777" w:rsidR="006E504D" w:rsidRDefault="006E504D" w:rsidP="007F00AE">
      <w:pPr>
        <w:pStyle w:val="TextBody"/>
        <w:spacing w:before="0" w:after="0"/>
        <w:rPr>
          <w:rFonts w:ascii="Cambria" w:hAnsi="Cambria"/>
          <w:szCs w:val="20"/>
          <w:lang w:val="es-CO"/>
        </w:rPr>
      </w:pPr>
    </w:p>
    <w:p w14:paraId="1514394D" w14:textId="77777777" w:rsidR="006E504D" w:rsidRDefault="006E504D" w:rsidP="007F00AE">
      <w:pPr>
        <w:pStyle w:val="TextBody"/>
        <w:spacing w:before="0" w:after="0"/>
        <w:rPr>
          <w:rFonts w:ascii="Cambria" w:hAnsi="Cambria"/>
          <w:szCs w:val="20"/>
          <w:lang w:val="es-CO"/>
        </w:rPr>
      </w:pPr>
    </w:p>
    <w:p w14:paraId="10909931" w14:textId="77777777" w:rsidR="006E504D" w:rsidRPr="00410A7E" w:rsidRDefault="006E504D" w:rsidP="007F00AE">
      <w:pPr>
        <w:pStyle w:val="TextBody"/>
        <w:spacing w:before="0" w:after="0"/>
        <w:rPr>
          <w:rFonts w:ascii="Cambria" w:hAnsi="Cambria"/>
          <w:szCs w:val="20"/>
          <w:lang w:val="es-CO"/>
        </w:rPr>
      </w:pPr>
    </w:p>
    <w:p w14:paraId="16AF7D90" w14:textId="77777777" w:rsidR="00AC6E5E" w:rsidRPr="00410A7E" w:rsidRDefault="00AC6E5E" w:rsidP="007F00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Cambria" w:eastAsia="MS Mincho" w:hAnsi="Cambria"/>
          <w:b/>
          <w:sz w:val="20"/>
          <w:szCs w:val="20"/>
          <w:lang w:val="es-CO"/>
        </w:rPr>
      </w:pPr>
      <w:r w:rsidRPr="00410A7E">
        <w:rPr>
          <w:rFonts w:ascii="Cambria" w:eastAsia="MS Mincho" w:hAnsi="Cambria"/>
          <w:b/>
          <w:sz w:val="20"/>
          <w:szCs w:val="20"/>
          <w:lang w:val="es-CO"/>
        </w:rPr>
        <w:lastRenderedPageBreak/>
        <w:t>SOLUCIÓN AMISTOSA</w:t>
      </w:r>
    </w:p>
    <w:p w14:paraId="6570BCDA" w14:textId="77777777" w:rsidR="00AC6E5E" w:rsidRPr="00410A7E" w:rsidRDefault="00AC6E5E" w:rsidP="007F00AE">
      <w:pPr>
        <w:pStyle w:val="ListParagraph"/>
        <w:tabs>
          <w:tab w:val="num" w:pos="720"/>
        </w:tabs>
        <w:ind w:firstLine="720"/>
        <w:jc w:val="both"/>
        <w:rPr>
          <w:rFonts w:eastAsia="Times New Roman"/>
          <w:sz w:val="20"/>
          <w:szCs w:val="20"/>
          <w:bdr w:val="none" w:sz="0" w:space="0" w:color="auto" w:frame="1"/>
          <w:lang w:val="es-CO"/>
        </w:rPr>
      </w:pPr>
    </w:p>
    <w:p w14:paraId="60D315DF" w14:textId="6FAAED58" w:rsidR="00A75114" w:rsidRPr="00410A7E" w:rsidRDefault="00AC6E5E" w:rsidP="007F00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CO"/>
        </w:rPr>
      </w:pPr>
      <w:r w:rsidRPr="00410A7E">
        <w:rPr>
          <w:rFonts w:ascii="Cambria" w:eastAsia="Times New Roman" w:hAnsi="Cambria"/>
          <w:sz w:val="20"/>
          <w:szCs w:val="20"/>
          <w:lang w:val="es-CO"/>
        </w:rPr>
        <w:t xml:space="preserve">El </w:t>
      </w:r>
      <w:r w:rsidR="00252CF7" w:rsidRPr="00410A7E">
        <w:rPr>
          <w:rFonts w:ascii="Cambria" w:eastAsia="Times New Roman" w:hAnsi="Cambria"/>
          <w:sz w:val="20"/>
          <w:szCs w:val="20"/>
          <w:lang w:val="es-CO"/>
        </w:rPr>
        <w:t>1</w:t>
      </w:r>
      <w:r w:rsidR="0034333B" w:rsidRPr="00410A7E">
        <w:rPr>
          <w:rFonts w:ascii="Cambria" w:eastAsia="Times New Roman" w:hAnsi="Cambria"/>
          <w:sz w:val="20"/>
          <w:szCs w:val="20"/>
          <w:lang w:val="es-CO"/>
        </w:rPr>
        <w:t>8</w:t>
      </w:r>
      <w:r w:rsidRPr="00410A7E">
        <w:rPr>
          <w:rFonts w:ascii="Cambria" w:eastAsia="Times New Roman" w:hAnsi="Cambria"/>
          <w:sz w:val="20"/>
          <w:szCs w:val="20"/>
          <w:lang w:val="es-CO"/>
        </w:rPr>
        <w:t xml:space="preserve"> de </w:t>
      </w:r>
      <w:r w:rsidR="00252CF7" w:rsidRPr="00410A7E">
        <w:rPr>
          <w:rFonts w:ascii="Cambria" w:eastAsia="Times New Roman" w:hAnsi="Cambria"/>
          <w:sz w:val="20"/>
          <w:szCs w:val="20"/>
          <w:lang w:val="es-CO"/>
        </w:rPr>
        <w:t>julio</w:t>
      </w:r>
      <w:r w:rsidRPr="00410A7E">
        <w:rPr>
          <w:rFonts w:ascii="Cambria" w:eastAsia="Times New Roman" w:hAnsi="Cambria"/>
          <w:sz w:val="20"/>
          <w:szCs w:val="20"/>
          <w:lang w:val="es-CO"/>
        </w:rPr>
        <w:t xml:space="preserve"> de 20</w:t>
      </w:r>
      <w:r w:rsidR="0034333B" w:rsidRPr="00410A7E">
        <w:rPr>
          <w:rFonts w:ascii="Cambria" w:eastAsia="Times New Roman" w:hAnsi="Cambria"/>
          <w:sz w:val="20"/>
          <w:szCs w:val="20"/>
          <w:lang w:val="es-CO"/>
        </w:rPr>
        <w:t>2</w:t>
      </w:r>
      <w:r w:rsidR="00252CF7" w:rsidRPr="00410A7E">
        <w:rPr>
          <w:rFonts w:ascii="Cambria" w:eastAsia="Times New Roman" w:hAnsi="Cambria"/>
          <w:sz w:val="20"/>
          <w:szCs w:val="20"/>
          <w:lang w:val="es-CO"/>
        </w:rPr>
        <w:t>3</w:t>
      </w:r>
      <w:r w:rsidRPr="00410A7E">
        <w:rPr>
          <w:rFonts w:ascii="Cambria" w:eastAsia="Times New Roman" w:hAnsi="Cambria"/>
          <w:sz w:val="20"/>
          <w:szCs w:val="20"/>
          <w:lang w:val="es-CO"/>
        </w:rPr>
        <w:t>, las partes firmaron un acuerdo de solución amistosa</w:t>
      </w:r>
      <w:r w:rsidR="00FA1808" w:rsidRPr="00410A7E">
        <w:rPr>
          <w:rFonts w:ascii="Cambria" w:eastAsia="Times New Roman" w:hAnsi="Cambria"/>
          <w:sz w:val="20"/>
          <w:szCs w:val="20"/>
          <w:lang w:val="es-CO"/>
        </w:rPr>
        <w:t>, en cuyo texto se establece lo siguiente</w:t>
      </w:r>
      <w:r w:rsidRPr="00410A7E">
        <w:rPr>
          <w:rFonts w:ascii="Cambria" w:eastAsia="Times New Roman" w:hAnsi="Cambria"/>
          <w:sz w:val="20"/>
          <w:szCs w:val="20"/>
          <w:lang w:val="es-CO"/>
        </w:rPr>
        <w:t>:</w:t>
      </w:r>
    </w:p>
    <w:p w14:paraId="448F7398" w14:textId="77777777" w:rsidR="00680D47" w:rsidRPr="00410A7E" w:rsidRDefault="00680D47" w:rsidP="007F00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CO"/>
        </w:rPr>
      </w:pPr>
    </w:p>
    <w:p w14:paraId="57EB46B4" w14:textId="77777777" w:rsidR="00F365E2" w:rsidRPr="00410A7E" w:rsidRDefault="00F365E2" w:rsidP="007F00AE">
      <w:pPr>
        <w:ind w:left="720" w:right="720"/>
        <w:jc w:val="center"/>
        <w:rPr>
          <w:rFonts w:ascii="Cambria" w:hAnsi="Cambria"/>
          <w:b/>
          <w:bCs/>
          <w:sz w:val="20"/>
          <w:szCs w:val="20"/>
          <w:lang w:val="es-CO"/>
        </w:rPr>
      </w:pPr>
      <w:r w:rsidRPr="00410A7E">
        <w:rPr>
          <w:rFonts w:ascii="Cambria" w:hAnsi="Cambria"/>
          <w:b/>
          <w:bCs/>
          <w:sz w:val="20"/>
          <w:szCs w:val="20"/>
          <w:lang w:val="es-CO"/>
        </w:rPr>
        <w:t>ACUERDO DE SOLUCIÓN AMISTOSA</w:t>
      </w:r>
    </w:p>
    <w:p w14:paraId="78044499" w14:textId="319F6B90" w:rsidR="00F365E2" w:rsidRPr="00410A7E" w:rsidRDefault="00F365E2" w:rsidP="007F00AE">
      <w:pPr>
        <w:ind w:left="720" w:right="720"/>
        <w:jc w:val="center"/>
        <w:rPr>
          <w:rFonts w:ascii="Cambria" w:hAnsi="Cambria"/>
          <w:b/>
          <w:bCs/>
          <w:sz w:val="20"/>
          <w:szCs w:val="20"/>
          <w:lang w:val="es-CO"/>
        </w:rPr>
      </w:pPr>
      <w:r w:rsidRPr="00410A7E">
        <w:rPr>
          <w:rFonts w:ascii="Cambria" w:hAnsi="Cambria"/>
          <w:b/>
          <w:bCs/>
          <w:sz w:val="20"/>
          <w:szCs w:val="20"/>
          <w:lang w:val="es-CO"/>
        </w:rPr>
        <w:t>CASO 1</w:t>
      </w:r>
      <w:r w:rsidR="00680D47" w:rsidRPr="00410A7E">
        <w:rPr>
          <w:rFonts w:ascii="Cambria" w:hAnsi="Cambria"/>
          <w:b/>
          <w:bCs/>
          <w:sz w:val="20"/>
          <w:szCs w:val="20"/>
          <w:lang w:val="es-CO"/>
        </w:rPr>
        <w:t>4</w:t>
      </w:r>
      <w:r w:rsidRPr="00410A7E">
        <w:rPr>
          <w:rFonts w:ascii="Cambria" w:hAnsi="Cambria"/>
          <w:b/>
          <w:bCs/>
          <w:sz w:val="20"/>
          <w:szCs w:val="20"/>
          <w:lang w:val="es-CO"/>
        </w:rPr>
        <w:t>.0</w:t>
      </w:r>
      <w:r w:rsidR="00680D47" w:rsidRPr="00410A7E">
        <w:rPr>
          <w:rFonts w:ascii="Cambria" w:hAnsi="Cambria"/>
          <w:b/>
          <w:bCs/>
          <w:sz w:val="20"/>
          <w:szCs w:val="20"/>
          <w:lang w:val="es-CO"/>
        </w:rPr>
        <w:t>73</w:t>
      </w:r>
      <w:r w:rsidRPr="00410A7E">
        <w:rPr>
          <w:rFonts w:ascii="Cambria" w:hAnsi="Cambria"/>
          <w:b/>
          <w:bCs/>
          <w:sz w:val="20"/>
          <w:szCs w:val="20"/>
          <w:lang w:val="es-CO"/>
        </w:rPr>
        <w:t xml:space="preserve"> “</w:t>
      </w:r>
      <w:r w:rsidR="00680D47" w:rsidRPr="00410A7E">
        <w:rPr>
          <w:rFonts w:ascii="Cambria" w:hAnsi="Cambria"/>
          <w:b/>
          <w:bCs/>
          <w:sz w:val="20"/>
          <w:szCs w:val="20"/>
          <w:lang w:val="es-CO"/>
        </w:rPr>
        <w:t>ZENON ALBERTO MEDINA LÓPEZ Y FAMIL</w:t>
      </w:r>
      <w:r w:rsidR="007222D0" w:rsidRPr="00410A7E">
        <w:rPr>
          <w:rFonts w:ascii="Cambria" w:hAnsi="Cambria"/>
          <w:b/>
          <w:bCs/>
          <w:sz w:val="20"/>
          <w:szCs w:val="20"/>
          <w:lang w:val="es-CO"/>
        </w:rPr>
        <w:t>IA</w:t>
      </w:r>
      <w:r w:rsidR="00680D47" w:rsidRPr="00410A7E">
        <w:rPr>
          <w:rFonts w:ascii="Cambria" w:hAnsi="Cambria"/>
          <w:b/>
          <w:bCs/>
          <w:sz w:val="20"/>
          <w:szCs w:val="20"/>
          <w:lang w:val="es-CO"/>
        </w:rPr>
        <w:t>RES</w:t>
      </w:r>
      <w:r w:rsidRPr="00410A7E">
        <w:rPr>
          <w:rFonts w:ascii="Cambria" w:hAnsi="Cambria"/>
          <w:b/>
          <w:bCs/>
          <w:sz w:val="20"/>
          <w:szCs w:val="20"/>
          <w:lang w:val="es-CO"/>
        </w:rPr>
        <w:t>”</w:t>
      </w:r>
    </w:p>
    <w:p w14:paraId="56C8A049" w14:textId="77777777" w:rsidR="00F365E2" w:rsidRPr="00410A7E" w:rsidRDefault="00F365E2" w:rsidP="007F00AE">
      <w:pPr>
        <w:ind w:left="720" w:right="720"/>
        <w:jc w:val="both"/>
        <w:rPr>
          <w:rFonts w:ascii="Cambria" w:hAnsi="Cambria"/>
          <w:sz w:val="20"/>
          <w:szCs w:val="20"/>
          <w:lang w:val="es-CO"/>
        </w:rPr>
      </w:pPr>
    </w:p>
    <w:p w14:paraId="5E268770" w14:textId="4B8B3C3A" w:rsidR="00424989" w:rsidRPr="00410A7E" w:rsidRDefault="007222D0" w:rsidP="007F00AE">
      <w:pPr>
        <w:ind w:left="709" w:right="713"/>
        <w:jc w:val="both"/>
        <w:rPr>
          <w:rFonts w:ascii="Cambria" w:hAnsi="Cambria"/>
          <w:sz w:val="20"/>
          <w:szCs w:val="20"/>
          <w:lang w:val="es-CO"/>
        </w:rPr>
      </w:pPr>
      <w:r w:rsidRPr="00410A7E">
        <w:rPr>
          <w:rFonts w:ascii="Cambria" w:hAnsi="Cambria"/>
          <w:sz w:val="20"/>
          <w:szCs w:val="20"/>
          <w:lang w:val="es-CO"/>
        </w:rPr>
        <w:t xml:space="preserve">Acuerdo de Solución Amistosa relativo al Informe de Admisibilidad No. 235/20, derivado de la Petición 180-10 Zenón Alberto Medina López y Familiares, en adelante </w:t>
      </w:r>
      <w:r w:rsidRPr="00410A7E">
        <w:rPr>
          <w:rFonts w:ascii="Cambria" w:hAnsi="Cambria"/>
          <w:b/>
          <w:sz w:val="20"/>
          <w:szCs w:val="20"/>
          <w:lang w:val="es-CO"/>
        </w:rPr>
        <w:t>“ACUERDO”</w:t>
      </w:r>
      <w:r w:rsidRPr="00410A7E">
        <w:rPr>
          <w:rFonts w:ascii="Cambria" w:hAnsi="Cambria"/>
          <w:sz w:val="20"/>
          <w:szCs w:val="20"/>
          <w:lang w:val="es-CO"/>
        </w:rPr>
        <w:t xml:space="preserve">, emitido por la Comisión Interamericana de Derechos Humanos, en lo sucesivo </w:t>
      </w:r>
      <w:r w:rsidRPr="00410A7E">
        <w:rPr>
          <w:rFonts w:ascii="Cambria" w:hAnsi="Cambria"/>
          <w:b/>
          <w:bCs/>
          <w:sz w:val="20"/>
          <w:szCs w:val="20"/>
          <w:lang w:val="es-CO"/>
        </w:rPr>
        <w:t>“CIDH”</w:t>
      </w:r>
      <w:r w:rsidRPr="00410A7E">
        <w:rPr>
          <w:rFonts w:ascii="Cambria" w:hAnsi="Cambria"/>
          <w:sz w:val="20"/>
          <w:szCs w:val="20"/>
          <w:lang w:val="es-CO"/>
        </w:rPr>
        <w:t xml:space="preserve">, que celebran por una parte, los Estados Unidos Mexicanos, en adelante el </w:t>
      </w:r>
      <w:r w:rsidRPr="00410A7E">
        <w:rPr>
          <w:rFonts w:ascii="Cambria" w:hAnsi="Cambria"/>
          <w:b/>
          <w:sz w:val="20"/>
          <w:szCs w:val="20"/>
          <w:lang w:val="es-CO"/>
        </w:rPr>
        <w:t>“ESTADO MEXICANO”</w:t>
      </w:r>
      <w:r w:rsidRPr="00410A7E">
        <w:rPr>
          <w:rFonts w:ascii="Cambria" w:hAnsi="Cambria"/>
          <w:sz w:val="20"/>
          <w:szCs w:val="20"/>
          <w:lang w:val="es-CO"/>
        </w:rPr>
        <w:t xml:space="preserve">, representado en este acto por Alejandro de Jesús Encinas Rodríguez, </w:t>
      </w:r>
      <w:bookmarkStart w:id="2" w:name="_Hlk114071637"/>
      <w:r w:rsidRPr="00410A7E">
        <w:rPr>
          <w:rFonts w:ascii="Cambria" w:hAnsi="Cambria"/>
          <w:sz w:val="20"/>
          <w:szCs w:val="20"/>
          <w:lang w:val="es-CO"/>
        </w:rPr>
        <w:t xml:space="preserve">Subsecretario </w:t>
      </w:r>
      <w:bookmarkStart w:id="3" w:name="_Hlk124781710"/>
      <w:r w:rsidRPr="00410A7E">
        <w:rPr>
          <w:rFonts w:ascii="Cambria" w:hAnsi="Cambria"/>
          <w:sz w:val="20"/>
          <w:szCs w:val="20"/>
          <w:lang w:val="es-CO"/>
        </w:rPr>
        <w:t>de Derechos Humanos, Población y Migración</w:t>
      </w:r>
      <w:bookmarkEnd w:id="2"/>
      <w:bookmarkEnd w:id="3"/>
      <w:r w:rsidRPr="00410A7E">
        <w:rPr>
          <w:rFonts w:ascii="Cambria" w:hAnsi="Cambria"/>
          <w:sz w:val="20"/>
          <w:szCs w:val="20"/>
          <w:lang w:val="es-CO"/>
        </w:rPr>
        <w:t xml:space="preserve">, y por Enrique Irazoque Palazuelos, Titular de la Unidad para la Defensa de los Derechos Humanos, ambos por parte de la Secretaría de Gobernación, en lo sucesivo </w:t>
      </w:r>
      <w:r w:rsidRPr="00410A7E">
        <w:rPr>
          <w:rFonts w:ascii="Cambria" w:hAnsi="Cambria"/>
          <w:b/>
          <w:sz w:val="20"/>
          <w:szCs w:val="20"/>
          <w:lang w:val="es-CO"/>
        </w:rPr>
        <w:t>“GOBERNACIÓN”</w:t>
      </w:r>
      <w:r w:rsidRPr="00410A7E">
        <w:rPr>
          <w:rFonts w:ascii="Cambria" w:hAnsi="Cambria"/>
          <w:sz w:val="20"/>
          <w:szCs w:val="20"/>
          <w:lang w:val="es-CO"/>
        </w:rPr>
        <w:t xml:space="preserve">; Martha Yuriria Rodríguez Estrada, Comisionada Ejecutiva de Atención a Víctimas, y Patricia Socorro Bedolla Zamora, Directora General de Asuntos Jurídicos, ambas por parte de la Comisión Ejecutiva de Atención a Víctimas, en lo sucesivo la </w:t>
      </w:r>
      <w:r w:rsidRPr="00410A7E">
        <w:rPr>
          <w:rFonts w:ascii="Cambria" w:hAnsi="Cambria"/>
          <w:b/>
          <w:bCs/>
          <w:sz w:val="20"/>
          <w:szCs w:val="20"/>
          <w:lang w:val="es-CO"/>
        </w:rPr>
        <w:t>“CEAV”</w:t>
      </w:r>
      <w:r w:rsidRPr="00410A7E">
        <w:rPr>
          <w:rFonts w:ascii="Cambria" w:hAnsi="Cambria"/>
          <w:sz w:val="20"/>
          <w:szCs w:val="20"/>
          <w:lang w:val="es-CO"/>
        </w:rPr>
        <w:t xml:space="preserve">; y Christopher Ballinas Valdés, Director General de Derechos Humanos y Democracia, por parte de la Secretaría de Relaciones Exteriores, en lo sucesivo la </w:t>
      </w:r>
      <w:r w:rsidRPr="00410A7E">
        <w:rPr>
          <w:rFonts w:ascii="Cambria" w:hAnsi="Cambria"/>
          <w:b/>
          <w:sz w:val="20"/>
          <w:szCs w:val="20"/>
          <w:lang w:val="es-CO"/>
        </w:rPr>
        <w:t>“SRE”</w:t>
      </w:r>
      <w:r w:rsidRPr="00410A7E">
        <w:rPr>
          <w:rFonts w:ascii="Cambria" w:hAnsi="Cambria"/>
          <w:sz w:val="20"/>
          <w:szCs w:val="20"/>
          <w:lang w:val="es-CO"/>
        </w:rPr>
        <w:t>,</w:t>
      </w:r>
      <w:r w:rsidRPr="00410A7E">
        <w:rPr>
          <w:rFonts w:ascii="Cambria" w:hAnsi="Cambria"/>
          <w:b/>
          <w:sz w:val="20"/>
          <w:szCs w:val="20"/>
          <w:lang w:val="es-CO"/>
        </w:rPr>
        <w:t xml:space="preserve"> </w:t>
      </w:r>
      <w:r w:rsidRPr="00410A7E">
        <w:rPr>
          <w:rFonts w:ascii="Cambria" w:hAnsi="Cambria"/>
          <w:sz w:val="20"/>
          <w:szCs w:val="20"/>
          <w:lang w:val="es-CO"/>
        </w:rPr>
        <w:t xml:space="preserve">en su carácter de Testigo de Honor; y por la otra parte, Reynalda Morales Rodríguez, Jair Alberto Medina Morales, Jesús Brayton Medina Morales y Jonathan Medina Morales, quienes comparece </w:t>
      </w:r>
      <w:r w:rsidR="007F00AE" w:rsidRPr="00410A7E">
        <w:rPr>
          <w:rFonts w:ascii="Cambria" w:hAnsi="Cambria"/>
          <w:sz w:val="20"/>
          <w:szCs w:val="20"/>
          <w:lang w:val="es-CO"/>
        </w:rPr>
        <w:t xml:space="preserve">(sic) </w:t>
      </w:r>
      <w:r w:rsidRPr="00410A7E">
        <w:rPr>
          <w:rFonts w:ascii="Cambria" w:hAnsi="Cambria"/>
          <w:sz w:val="20"/>
          <w:szCs w:val="20"/>
          <w:lang w:val="es-CO"/>
        </w:rPr>
        <w:t xml:space="preserve">por su propio derecho en adelante </w:t>
      </w:r>
      <w:r w:rsidRPr="00410A7E">
        <w:rPr>
          <w:rFonts w:ascii="Cambria" w:hAnsi="Cambria"/>
          <w:b/>
          <w:sz w:val="20"/>
          <w:szCs w:val="20"/>
          <w:lang w:val="es-CO"/>
        </w:rPr>
        <w:t>“LAS VÍCTIMAS”</w:t>
      </w:r>
      <w:r w:rsidRPr="00410A7E">
        <w:rPr>
          <w:rFonts w:ascii="Cambria" w:hAnsi="Cambria"/>
          <w:bCs/>
          <w:sz w:val="20"/>
          <w:szCs w:val="20"/>
          <w:lang w:val="es-CO"/>
        </w:rPr>
        <w:t>,</w:t>
      </w:r>
      <w:r w:rsidRPr="00410A7E">
        <w:rPr>
          <w:rFonts w:ascii="Cambria" w:hAnsi="Cambria"/>
          <w:sz w:val="20"/>
          <w:szCs w:val="20"/>
          <w:lang w:val="es-CO"/>
        </w:rPr>
        <w:t xml:space="preserve"> asistidas por Jorge Santiago Aguirre Espinosa, Director del Centro de Derechos Humanos Miguel Agustín Pro Juárez, A.C. (Centro ProDh), en lo sucesivo </w:t>
      </w:r>
      <w:r w:rsidRPr="00410A7E">
        <w:rPr>
          <w:rFonts w:ascii="Cambria" w:hAnsi="Cambria"/>
          <w:b/>
          <w:sz w:val="20"/>
          <w:szCs w:val="20"/>
          <w:lang w:val="es-CO"/>
        </w:rPr>
        <w:t>“LA REPRESENTACIÓN”</w:t>
      </w:r>
      <w:r w:rsidRPr="00410A7E">
        <w:rPr>
          <w:rFonts w:ascii="Cambria" w:hAnsi="Cambria"/>
          <w:sz w:val="20"/>
          <w:szCs w:val="20"/>
          <w:lang w:val="es-CO"/>
        </w:rPr>
        <w:t xml:space="preserve">; y a quienes actuando de manera conjunta se les denominará como </w:t>
      </w:r>
      <w:r w:rsidRPr="00410A7E">
        <w:rPr>
          <w:rFonts w:ascii="Cambria" w:hAnsi="Cambria"/>
          <w:b/>
          <w:sz w:val="20"/>
          <w:szCs w:val="20"/>
          <w:lang w:val="es-CO"/>
        </w:rPr>
        <w:t>“LAS PARTES”</w:t>
      </w:r>
      <w:r w:rsidRPr="00410A7E">
        <w:rPr>
          <w:rFonts w:ascii="Cambria" w:hAnsi="Cambria"/>
          <w:bCs/>
          <w:sz w:val="20"/>
          <w:szCs w:val="20"/>
          <w:lang w:val="es-CO"/>
        </w:rPr>
        <w:t xml:space="preserve">, </w:t>
      </w:r>
      <w:r w:rsidRPr="00410A7E">
        <w:rPr>
          <w:rFonts w:ascii="Cambria" w:hAnsi="Cambria"/>
          <w:sz w:val="20"/>
          <w:szCs w:val="20"/>
          <w:lang w:val="es-CO"/>
        </w:rPr>
        <w:t>al tenor de los siguientes:</w:t>
      </w:r>
    </w:p>
    <w:p w14:paraId="02E6884A" w14:textId="77777777" w:rsidR="007F00AE" w:rsidRPr="00410A7E" w:rsidRDefault="007F00AE" w:rsidP="007F00AE">
      <w:pPr>
        <w:ind w:left="709" w:right="713"/>
        <w:jc w:val="both"/>
        <w:rPr>
          <w:rFonts w:ascii="Cambria" w:hAnsi="Cambria"/>
          <w:sz w:val="20"/>
          <w:szCs w:val="20"/>
          <w:lang w:val="es-CO"/>
        </w:rPr>
      </w:pPr>
    </w:p>
    <w:p w14:paraId="71A8280A" w14:textId="5B1504D6" w:rsidR="00424989" w:rsidRPr="00410A7E" w:rsidRDefault="006E316D" w:rsidP="007F00AE">
      <w:pPr>
        <w:ind w:left="709" w:right="713"/>
        <w:jc w:val="center"/>
        <w:rPr>
          <w:rFonts w:ascii="Cambria" w:hAnsi="Cambria"/>
          <w:b/>
          <w:bCs/>
          <w:sz w:val="20"/>
          <w:szCs w:val="20"/>
          <w:lang w:val="es-CO"/>
        </w:rPr>
      </w:pPr>
      <w:r w:rsidRPr="00410A7E">
        <w:rPr>
          <w:rFonts w:ascii="Cambria" w:hAnsi="Cambria"/>
          <w:b/>
          <w:bCs/>
          <w:sz w:val="20"/>
          <w:szCs w:val="20"/>
          <w:lang w:val="es-CO"/>
        </w:rPr>
        <w:t>ANTECEDENTES</w:t>
      </w:r>
    </w:p>
    <w:p w14:paraId="69C82041" w14:textId="77777777" w:rsidR="007F00AE" w:rsidRPr="00410A7E" w:rsidRDefault="007F00AE" w:rsidP="007F00AE">
      <w:pPr>
        <w:ind w:left="709" w:right="713"/>
        <w:jc w:val="center"/>
        <w:rPr>
          <w:rFonts w:ascii="Cambria" w:hAnsi="Cambria"/>
          <w:b/>
          <w:bCs/>
          <w:sz w:val="20"/>
          <w:szCs w:val="20"/>
          <w:lang w:val="es-CO"/>
        </w:rPr>
      </w:pPr>
    </w:p>
    <w:p w14:paraId="01F7EB6C" w14:textId="77777777" w:rsidR="006E316D" w:rsidRPr="00410A7E" w:rsidRDefault="006E316D" w:rsidP="007F00AE">
      <w:pPr>
        <w:ind w:left="709" w:right="713"/>
        <w:jc w:val="both"/>
        <w:rPr>
          <w:rFonts w:ascii="Cambria" w:hAnsi="Cambria"/>
          <w:b/>
          <w:sz w:val="20"/>
          <w:szCs w:val="20"/>
          <w:lang w:val="es-CO"/>
        </w:rPr>
      </w:pPr>
      <w:r w:rsidRPr="00410A7E">
        <w:rPr>
          <w:rFonts w:ascii="Cambria" w:hAnsi="Cambria"/>
          <w:b/>
          <w:sz w:val="20"/>
          <w:szCs w:val="20"/>
          <w:lang w:val="es-CO"/>
        </w:rPr>
        <w:t xml:space="preserve">TRÁMITE DEL CASO ANTE EL SISTEMA INTERAMERICANO DE DERECHOS HUMANOS </w:t>
      </w:r>
    </w:p>
    <w:p w14:paraId="7B55C51C" w14:textId="77777777" w:rsidR="007F00AE" w:rsidRPr="00410A7E" w:rsidRDefault="007F00AE" w:rsidP="007F00AE">
      <w:pPr>
        <w:ind w:left="709" w:right="713"/>
        <w:jc w:val="both"/>
        <w:rPr>
          <w:rFonts w:ascii="Cambria" w:hAnsi="Cambria"/>
          <w:b/>
          <w:sz w:val="20"/>
          <w:szCs w:val="20"/>
          <w:lang w:val="es-CO"/>
        </w:rPr>
      </w:pPr>
    </w:p>
    <w:p w14:paraId="1F0F3EF1" w14:textId="77777777" w:rsidR="006E316D" w:rsidRPr="00410A7E" w:rsidRDefault="006E316D"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El 8 de febrero de 2010, la </w:t>
      </w:r>
      <w:r w:rsidRPr="00410A7E">
        <w:rPr>
          <w:rFonts w:ascii="Cambria" w:hAnsi="Cambria"/>
          <w:b/>
          <w:bCs/>
          <w:color w:val="000000" w:themeColor="text1"/>
          <w:sz w:val="20"/>
          <w:szCs w:val="20"/>
          <w:lang w:val="es-CO"/>
        </w:rPr>
        <w:t>“CIDH”</w:t>
      </w:r>
      <w:r w:rsidRPr="00410A7E">
        <w:rPr>
          <w:rFonts w:ascii="Cambria" w:hAnsi="Cambria"/>
          <w:color w:val="000000" w:themeColor="text1"/>
          <w:sz w:val="20"/>
          <w:szCs w:val="20"/>
          <w:lang w:val="es-CO"/>
        </w:rPr>
        <w:t xml:space="preserve"> recibió una petición inicial en la que se alegó la responsabilidad internacional del </w:t>
      </w:r>
      <w:r w:rsidRPr="00410A7E">
        <w:rPr>
          <w:rFonts w:ascii="Cambria" w:hAnsi="Cambria"/>
          <w:b/>
          <w:bCs/>
          <w:color w:val="000000" w:themeColor="text1"/>
          <w:sz w:val="20"/>
          <w:szCs w:val="20"/>
          <w:lang w:val="es-CO"/>
        </w:rPr>
        <w:t>“ESTADO MEXICANO”</w:t>
      </w:r>
      <w:r w:rsidRPr="00410A7E">
        <w:rPr>
          <w:rFonts w:ascii="Cambria" w:hAnsi="Cambria"/>
          <w:color w:val="000000" w:themeColor="text1"/>
          <w:sz w:val="20"/>
          <w:szCs w:val="20"/>
          <w:lang w:val="es-CO"/>
        </w:rPr>
        <w:t xml:space="preserve"> por la ejecución extrajudicial cometida por elementos del Ejército en contra de Zenón Alberto Medina López y por la posterior falta de acceso de las víctimas a la verdad, la justicia y la reparación integral de los hechos en los términos requeridos por la </w:t>
      </w:r>
      <w:r w:rsidRPr="00410A7E">
        <w:rPr>
          <w:rFonts w:ascii="Cambria" w:hAnsi="Cambria"/>
          <w:sz w:val="20"/>
          <w:szCs w:val="20"/>
          <w:lang w:val="es-CO"/>
        </w:rPr>
        <w:t>Convención Americana sobre Derechos Humanos (</w:t>
      </w:r>
      <w:r w:rsidRPr="00410A7E">
        <w:rPr>
          <w:rFonts w:ascii="Cambria" w:hAnsi="Cambria"/>
          <w:b/>
          <w:bCs/>
          <w:color w:val="000000" w:themeColor="text1"/>
          <w:sz w:val="20"/>
          <w:szCs w:val="20"/>
          <w:lang w:val="es-CO"/>
        </w:rPr>
        <w:t>CADH</w:t>
      </w:r>
      <w:r w:rsidRPr="00410A7E">
        <w:rPr>
          <w:rFonts w:ascii="Cambria" w:hAnsi="Cambria"/>
          <w:color w:val="000000" w:themeColor="text1"/>
          <w:sz w:val="20"/>
          <w:szCs w:val="20"/>
          <w:lang w:val="es-CO"/>
        </w:rPr>
        <w:t xml:space="preserve">). </w:t>
      </w:r>
    </w:p>
    <w:p w14:paraId="212A7013" w14:textId="77777777" w:rsidR="007F00AE" w:rsidRPr="00410A7E" w:rsidRDefault="007F00AE" w:rsidP="007F00AE">
      <w:pPr>
        <w:ind w:left="709" w:right="713"/>
        <w:jc w:val="both"/>
        <w:rPr>
          <w:rFonts w:ascii="Cambria" w:hAnsi="Cambria"/>
          <w:color w:val="000000" w:themeColor="text1"/>
          <w:sz w:val="20"/>
          <w:szCs w:val="20"/>
          <w:lang w:val="es-CO"/>
        </w:rPr>
      </w:pPr>
    </w:p>
    <w:p w14:paraId="26EE5994" w14:textId="77777777" w:rsidR="006E316D" w:rsidRPr="00410A7E" w:rsidRDefault="006E316D"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El 8 de abril de 2016, la </w:t>
      </w:r>
      <w:r w:rsidRPr="00410A7E">
        <w:rPr>
          <w:rFonts w:ascii="Cambria" w:hAnsi="Cambria"/>
          <w:b/>
          <w:bCs/>
          <w:color w:val="000000" w:themeColor="text1"/>
          <w:sz w:val="20"/>
          <w:szCs w:val="20"/>
          <w:lang w:val="es-CO"/>
        </w:rPr>
        <w:t>“CIDH”</w:t>
      </w:r>
      <w:r w:rsidRPr="00410A7E">
        <w:rPr>
          <w:rFonts w:ascii="Cambria" w:hAnsi="Cambria"/>
          <w:color w:val="000000" w:themeColor="text1"/>
          <w:sz w:val="20"/>
          <w:szCs w:val="20"/>
          <w:lang w:val="es-CO"/>
        </w:rPr>
        <w:t xml:space="preserve"> trasladó el escrito de partes pertinentes de la petición al </w:t>
      </w:r>
      <w:r w:rsidRPr="00410A7E">
        <w:rPr>
          <w:rFonts w:ascii="Cambria" w:hAnsi="Cambria"/>
          <w:b/>
          <w:bCs/>
          <w:color w:val="000000" w:themeColor="text1"/>
          <w:sz w:val="20"/>
          <w:szCs w:val="20"/>
          <w:lang w:val="es-CO"/>
        </w:rPr>
        <w:t>“ESTADO MEXICANO”</w:t>
      </w:r>
      <w:r w:rsidRPr="00410A7E">
        <w:rPr>
          <w:rFonts w:ascii="Cambria" w:hAnsi="Cambria"/>
          <w:color w:val="000000" w:themeColor="text1"/>
          <w:sz w:val="20"/>
          <w:szCs w:val="20"/>
          <w:lang w:val="es-CO"/>
        </w:rPr>
        <w:t xml:space="preserve">. </w:t>
      </w:r>
    </w:p>
    <w:p w14:paraId="31D81561" w14:textId="77777777" w:rsidR="007F00AE" w:rsidRPr="00410A7E" w:rsidRDefault="007F00AE" w:rsidP="007F00AE">
      <w:pPr>
        <w:ind w:left="709" w:right="713"/>
        <w:jc w:val="both"/>
        <w:rPr>
          <w:rFonts w:ascii="Cambria" w:hAnsi="Cambria"/>
          <w:color w:val="000000" w:themeColor="text1"/>
          <w:sz w:val="20"/>
          <w:szCs w:val="20"/>
          <w:lang w:val="es-CO"/>
        </w:rPr>
      </w:pPr>
    </w:p>
    <w:p w14:paraId="20EF4BD3" w14:textId="77777777" w:rsidR="006E316D" w:rsidRPr="00410A7E" w:rsidRDefault="006E316D"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Con fecha 06 de septiembre de 2020, la </w:t>
      </w:r>
      <w:r w:rsidRPr="00410A7E">
        <w:rPr>
          <w:rFonts w:ascii="Cambria" w:hAnsi="Cambria"/>
          <w:b/>
          <w:bCs/>
          <w:color w:val="000000" w:themeColor="text1"/>
          <w:sz w:val="20"/>
          <w:szCs w:val="20"/>
          <w:lang w:val="es-CO"/>
        </w:rPr>
        <w:t>“CIDH”</w:t>
      </w:r>
      <w:r w:rsidRPr="00410A7E">
        <w:rPr>
          <w:rFonts w:ascii="Cambria" w:hAnsi="Cambria"/>
          <w:color w:val="000000" w:themeColor="text1"/>
          <w:sz w:val="20"/>
          <w:szCs w:val="20"/>
          <w:lang w:val="es-CO"/>
        </w:rPr>
        <w:t xml:space="preserve"> emitió el Informe de Admisibilidad 235/20 con relación a la Petición 180-10 vinculada al caso Zenón Alberto Medina López y familiares. </w:t>
      </w:r>
    </w:p>
    <w:p w14:paraId="58FE0F06" w14:textId="77777777" w:rsidR="007F00AE" w:rsidRPr="00410A7E" w:rsidRDefault="007F00AE" w:rsidP="007F00AE">
      <w:pPr>
        <w:ind w:left="709" w:right="713"/>
        <w:jc w:val="both"/>
        <w:rPr>
          <w:rFonts w:ascii="Cambria" w:hAnsi="Cambria"/>
          <w:color w:val="000000" w:themeColor="text1"/>
          <w:sz w:val="20"/>
          <w:szCs w:val="20"/>
          <w:lang w:val="es-CO"/>
        </w:rPr>
      </w:pPr>
    </w:p>
    <w:p w14:paraId="173C94F4" w14:textId="77777777" w:rsidR="006E316D" w:rsidRPr="00410A7E" w:rsidRDefault="006E316D"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En atención a ello, el </w:t>
      </w:r>
      <w:r w:rsidRPr="00410A7E">
        <w:rPr>
          <w:rFonts w:ascii="Cambria" w:hAnsi="Cambria"/>
          <w:b/>
          <w:bCs/>
          <w:color w:val="000000" w:themeColor="text1"/>
          <w:sz w:val="20"/>
          <w:szCs w:val="20"/>
          <w:lang w:val="es-CO"/>
        </w:rPr>
        <w:t>“ESTADO MEXICANO”</w:t>
      </w:r>
      <w:r w:rsidRPr="00410A7E">
        <w:rPr>
          <w:rFonts w:ascii="Cambria" w:hAnsi="Cambria"/>
          <w:color w:val="000000" w:themeColor="text1"/>
          <w:sz w:val="20"/>
          <w:szCs w:val="20"/>
          <w:lang w:val="es-CO"/>
        </w:rPr>
        <w:t xml:space="preserve">, las organizaciones peticionarias y las víctimas, iniciaron un proceso de diálogo para delinear el esquema de la solución amistosa, cuyos elementos recoge el presente </w:t>
      </w:r>
      <w:r w:rsidRPr="00410A7E">
        <w:rPr>
          <w:rFonts w:ascii="Cambria" w:hAnsi="Cambria"/>
          <w:b/>
          <w:bCs/>
          <w:color w:val="000000" w:themeColor="text1"/>
          <w:sz w:val="20"/>
          <w:szCs w:val="20"/>
          <w:lang w:val="es-CO"/>
        </w:rPr>
        <w:t>“ACUERDO”</w:t>
      </w:r>
      <w:r w:rsidRPr="00410A7E">
        <w:rPr>
          <w:rFonts w:ascii="Cambria" w:hAnsi="Cambria"/>
          <w:color w:val="000000" w:themeColor="text1"/>
          <w:sz w:val="20"/>
          <w:szCs w:val="20"/>
          <w:lang w:val="es-CO"/>
        </w:rPr>
        <w:t xml:space="preserve">. </w:t>
      </w:r>
    </w:p>
    <w:p w14:paraId="1D35802D" w14:textId="77777777" w:rsidR="007F00AE" w:rsidRPr="00410A7E" w:rsidRDefault="007F00AE" w:rsidP="007F00AE">
      <w:pPr>
        <w:ind w:left="709" w:right="713"/>
        <w:jc w:val="both"/>
        <w:rPr>
          <w:rFonts w:ascii="Cambria" w:hAnsi="Cambria"/>
          <w:color w:val="000000" w:themeColor="text1"/>
          <w:sz w:val="20"/>
          <w:szCs w:val="20"/>
          <w:lang w:val="es-CO"/>
        </w:rPr>
      </w:pPr>
    </w:p>
    <w:p w14:paraId="400459DB" w14:textId="0A2B0A11" w:rsidR="006E316D" w:rsidRPr="00410A7E" w:rsidRDefault="006E316D" w:rsidP="007F00AE">
      <w:pPr>
        <w:ind w:left="709" w:right="713"/>
        <w:jc w:val="both"/>
        <w:rPr>
          <w:rFonts w:ascii="Cambria" w:hAnsi="Cambria"/>
          <w:sz w:val="20"/>
          <w:szCs w:val="20"/>
          <w:lang w:val="es-CO"/>
        </w:rPr>
      </w:pPr>
      <w:r w:rsidRPr="00410A7E">
        <w:rPr>
          <w:rFonts w:ascii="Cambria" w:hAnsi="Cambria"/>
          <w:bCs/>
          <w:sz w:val="20"/>
          <w:szCs w:val="20"/>
          <w:lang w:val="es-CO"/>
        </w:rPr>
        <w:t xml:space="preserve">Derivado de lo anterior, </w:t>
      </w:r>
      <w:r w:rsidRPr="00410A7E">
        <w:rPr>
          <w:rFonts w:ascii="Cambria" w:hAnsi="Cambria"/>
          <w:b/>
          <w:bCs/>
          <w:sz w:val="20"/>
          <w:szCs w:val="20"/>
          <w:lang w:val="es-CO"/>
        </w:rPr>
        <w:t>“LAS PARTES”</w:t>
      </w:r>
      <w:r w:rsidRPr="00410A7E">
        <w:rPr>
          <w:rFonts w:ascii="Cambria" w:hAnsi="Cambria"/>
          <w:sz w:val="20"/>
          <w:szCs w:val="20"/>
          <w:lang w:val="es-CO"/>
        </w:rPr>
        <w:t xml:space="preserve"> han acordado el presente</w:t>
      </w:r>
      <w:r w:rsidRPr="00410A7E">
        <w:rPr>
          <w:rFonts w:ascii="Cambria" w:hAnsi="Cambria"/>
          <w:b/>
          <w:bCs/>
          <w:sz w:val="20"/>
          <w:szCs w:val="20"/>
          <w:lang w:val="es-CO"/>
        </w:rPr>
        <w:t xml:space="preserve"> “ACUERDO”</w:t>
      </w:r>
      <w:r w:rsidRPr="00410A7E">
        <w:rPr>
          <w:rFonts w:ascii="Cambria" w:hAnsi="Cambria"/>
          <w:sz w:val="20"/>
          <w:szCs w:val="20"/>
          <w:lang w:val="es-CO"/>
        </w:rPr>
        <w:t>, de conformidad con las siguientes Declaraciones:</w:t>
      </w:r>
    </w:p>
    <w:p w14:paraId="471308D1" w14:textId="77777777" w:rsidR="007F00AE" w:rsidRPr="00410A7E" w:rsidRDefault="007F00AE" w:rsidP="007F00AE">
      <w:pPr>
        <w:ind w:left="709" w:right="713"/>
        <w:jc w:val="both"/>
        <w:rPr>
          <w:rFonts w:ascii="Cambria" w:hAnsi="Cambria"/>
          <w:sz w:val="20"/>
          <w:szCs w:val="20"/>
          <w:lang w:val="es-CO"/>
        </w:rPr>
      </w:pPr>
    </w:p>
    <w:p w14:paraId="3778925D" w14:textId="77777777" w:rsidR="00F365E2" w:rsidRPr="00410A7E" w:rsidRDefault="00F365E2" w:rsidP="007F00AE">
      <w:pPr>
        <w:ind w:left="709" w:right="713"/>
        <w:jc w:val="center"/>
        <w:rPr>
          <w:rFonts w:ascii="Cambria" w:hAnsi="Cambria"/>
          <w:b/>
          <w:bCs/>
          <w:sz w:val="20"/>
          <w:szCs w:val="20"/>
          <w:lang w:val="es-CO"/>
        </w:rPr>
      </w:pPr>
      <w:r w:rsidRPr="00410A7E">
        <w:rPr>
          <w:rFonts w:ascii="Cambria" w:hAnsi="Cambria"/>
          <w:b/>
          <w:bCs/>
          <w:sz w:val="20"/>
          <w:szCs w:val="20"/>
          <w:lang w:val="es-CO"/>
        </w:rPr>
        <w:t>DECLARACIONES</w:t>
      </w:r>
    </w:p>
    <w:p w14:paraId="2793BF9F" w14:textId="77777777" w:rsidR="00F365E2" w:rsidRPr="00410A7E" w:rsidRDefault="00F365E2" w:rsidP="007F00AE">
      <w:pPr>
        <w:ind w:left="709" w:right="713"/>
        <w:jc w:val="both"/>
        <w:rPr>
          <w:rFonts w:ascii="Cambria" w:hAnsi="Cambria"/>
          <w:sz w:val="20"/>
          <w:szCs w:val="20"/>
          <w:lang w:val="es-CO"/>
        </w:rPr>
      </w:pPr>
    </w:p>
    <w:p w14:paraId="6A2AF553" w14:textId="397FA554" w:rsidR="00F365E2" w:rsidRPr="00410A7E" w:rsidRDefault="00F365E2" w:rsidP="007F00AE">
      <w:pPr>
        <w:pStyle w:val="ListParagraph"/>
        <w:numPr>
          <w:ilvl w:val="0"/>
          <w:numId w:val="73"/>
        </w:numPr>
        <w:ind w:left="709" w:right="713" w:firstLine="0"/>
        <w:jc w:val="both"/>
        <w:rPr>
          <w:sz w:val="20"/>
          <w:szCs w:val="20"/>
          <w:lang w:val="es-CO"/>
        </w:rPr>
      </w:pPr>
      <w:r w:rsidRPr="00410A7E">
        <w:rPr>
          <w:sz w:val="20"/>
          <w:szCs w:val="20"/>
          <w:lang w:val="es-CO"/>
        </w:rPr>
        <w:t>“</w:t>
      </w:r>
      <w:r w:rsidRPr="00410A7E">
        <w:rPr>
          <w:b/>
          <w:bCs/>
          <w:sz w:val="20"/>
          <w:szCs w:val="20"/>
          <w:lang w:val="es-CO"/>
        </w:rPr>
        <w:t>GOBERNACIÓN</w:t>
      </w:r>
      <w:r w:rsidRPr="00410A7E">
        <w:rPr>
          <w:sz w:val="20"/>
          <w:szCs w:val="20"/>
          <w:lang w:val="es-CO"/>
        </w:rPr>
        <w:t>” declara que:</w:t>
      </w:r>
    </w:p>
    <w:p w14:paraId="4C2D6A55" w14:textId="77777777" w:rsidR="003F5406" w:rsidRPr="00410A7E" w:rsidRDefault="003F5406" w:rsidP="007F00AE">
      <w:pPr>
        <w:ind w:right="713"/>
        <w:jc w:val="both"/>
        <w:rPr>
          <w:rFonts w:ascii="Cambria" w:hAnsi="Cambria"/>
          <w:sz w:val="20"/>
          <w:szCs w:val="20"/>
          <w:lang w:val="es-CO"/>
        </w:rPr>
      </w:pPr>
    </w:p>
    <w:p w14:paraId="73890C21"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lastRenderedPageBreak/>
        <w:t>Es una Dependencia de la Administración Pública Federal Centralizada, en los términos de los artículos 90 de la Constitución Política de los Estados Unidos Mexicanos; 1o., 2o., fracción I, 26 y 27, fracción VII de la Ley Orgánica de la Administración Pública Federal y 1 del Reglamento Interior de la Secretaría de Gobernación (</w:t>
      </w:r>
      <w:r w:rsidRPr="00410A7E">
        <w:rPr>
          <w:rFonts w:ascii="Cambria" w:hAnsi="Cambria"/>
          <w:b/>
          <w:bCs/>
          <w:sz w:val="20"/>
          <w:szCs w:val="20"/>
          <w:lang w:val="es-CO"/>
        </w:rPr>
        <w:t>RISEGOB</w:t>
      </w:r>
      <w:r w:rsidRPr="00410A7E">
        <w:rPr>
          <w:rFonts w:ascii="Cambria" w:hAnsi="Cambria"/>
          <w:sz w:val="20"/>
          <w:szCs w:val="20"/>
          <w:lang w:val="es-CO"/>
        </w:rPr>
        <w:t>).</w:t>
      </w:r>
    </w:p>
    <w:p w14:paraId="5D98FF0B"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6BA33E87"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De conformidad con lo dispuesto en el artículo 27, fracción VII de la Ley Orgánica de la Administración Pública Federal, tiene entre otras atribuciones, la de conducir la política interior del Ejecutivo Federal que no se atribuya expresamente a otra dependencia, así como la de vigilar el cumplimiento de los preceptos constitucionales por parte de las autoridades del país, especialmente en lo que se refiere a los derechos humanos y dictar las medidas administrativas necesarias para tal efecto.</w:t>
      </w:r>
    </w:p>
    <w:p w14:paraId="4AC4E55C"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70A2BAA6"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El Subsecretario de Derechos Humanos, Población y Migración, Alejandro de Jesús Encinas Rodríguez, cuenta con facultades para suscribir el presente </w:t>
      </w:r>
      <w:r w:rsidRPr="00410A7E">
        <w:rPr>
          <w:rFonts w:ascii="Cambria" w:hAnsi="Cambria"/>
          <w:b/>
          <w:bCs/>
          <w:sz w:val="20"/>
          <w:szCs w:val="20"/>
          <w:lang w:val="es-CO"/>
        </w:rPr>
        <w:t>“ACUERDO”</w:t>
      </w:r>
      <w:r w:rsidRPr="00410A7E">
        <w:rPr>
          <w:rFonts w:ascii="Cambria" w:hAnsi="Cambria"/>
          <w:sz w:val="20"/>
          <w:szCs w:val="20"/>
          <w:lang w:val="es-CO"/>
        </w:rPr>
        <w:t xml:space="preserve">, de conformidad con los artículos 2, Apartado A, fracción II y 6, fracciones IX y XII del </w:t>
      </w:r>
      <w:bookmarkStart w:id="4" w:name="_Hlk80793047"/>
      <w:r w:rsidRPr="00410A7E">
        <w:rPr>
          <w:rFonts w:ascii="Cambria" w:hAnsi="Cambria"/>
          <w:b/>
          <w:bCs/>
          <w:sz w:val="20"/>
          <w:szCs w:val="20"/>
          <w:lang w:val="es-CO"/>
        </w:rPr>
        <w:t>RISEGOB</w:t>
      </w:r>
      <w:bookmarkEnd w:id="4"/>
      <w:r w:rsidRPr="00410A7E">
        <w:rPr>
          <w:rFonts w:ascii="Cambria" w:hAnsi="Cambria"/>
          <w:sz w:val="20"/>
          <w:szCs w:val="20"/>
          <w:lang w:val="es-CO"/>
        </w:rPr>
        <w:t>.</w:t>
      </w:r>
    </w:p>
    <w:p w14:paraId="271E5432"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2DDF6B04"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El Jefe de la Unidad para la Defensa de los Derechos Humanos, Enrique Irazoque Palazuelos, cuenta con facultades para suscribir el presente </w:t>
      </w:r>
      <w:r w:rsidRPr="00410A7E">
        <w:rPr>
          <w:rFonts w:ascii="Cambria" w:hAnsi="Cambria"/>
          <w:b/>
          <w:bCs/>
          <w:sz w:val="20"/>
          <w:szCs w:val="20"/>
          <w:lang w:val="es-CO"/>
        </w:rPr>
        <w:t>“ACUERDO”</w:t>
      </w:r>
      <w:r w:rsidRPr="00410A7E">
        <w:rPr>
          <w:rFonts w:ascii="Cambria" w:hAnsi="Cambria"/>
          <w:sz w:val="20"/>
          <w:szCs w:val="20"/>
          <w:lang w:val="es-CO"/>
        </w:rPr>
        <w:t xml:space="preserve">, de conformidad con los artículos 2, Apartado B, fracción VI, 10, fracción V y 43 del </w:t>
      </w:r>
      <w:r w:rsidRPr="00410A7E">
        <w:rPr>
          <w:rFonts w:ascii="Cambria" w:hAnsi="Cambria"/>
          <w:b/>
          <w:bCs/>
          <w:sz w:val="20"/>
          <w:szCs w:val="20"/>
          <w:lang w:val="es-CO"/>
        </w:rPr>
        <w:t>RISEGOB</w:t>
      </w:r>
      <w:r w:rsidRPr="00410A7E">
        <w:rPr>
          <w:rFonts w:ascii="Cambria" w:hAnsi="Cambria"/>
          <w:sz w:val="20"/>
          <w:szCs w:val="20"/>
          <w:lang w:val="es-CO"/>
        </w:rPr>
        <w:t>.</w:t>
      </w:r>
    </w:p>
    <w:p w14:paraId="67F05710"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6F1943E7"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La Unidad para la Defensa de los Derechos Humanos, de conformidad con los artículos 2, Apartado B, fracción VI y 43, fracciones VI, X, XI y XII del </w:t>
      </w:r>
      <w:r w:rsidRPr="00410A7E">
        <w:rPr>
          <w:rFonts w:ascii="Cambria" w:hAnsi="Cambria"/>
          <w:b/>
          <w:bCs/>
          <w:sz w:val="20"/>
          <w:szCs w:val="20"/>
          <w:lang w:val="es-CO"/>
        </w:rPr>
        <w:t>RISEGOB</w:t>
      </w:r>
      <w:r w:rsidRPr="00410A7E">
        <w:rPr>
          <w:rFonts w:ascii="Cambria" w:hAnsi="Cambria"/>
          <w:sz w:val="20"/>
          <w:szCs w:val="20"/>
          <w:lang w:val="es-CO"/>
        </w:rPr>
        <w:t xml:space="preserve">, tiene atribuciones para atender las recomendaciones dictadas por Organismos Internacionales de Derechos Humanos, cuya competencia, procedimiento y resolución sean reconocidos por el </w:t>
      </w:r>
      <w:r w:rsidRPr="00410A7E">
        <w:rPr>
          <w:rFonts w:ascii="Cambria" w:hAnsi="Cambria"/>
          <w:b/>
          <w:bCs/>
          <w:sz w:val="20"/>
          <w:szCs w:val="20"/>
          <w:lang w:val="es-CO"/>
        </w:rPr>
        <w:t>“ESTADO MEXICANO”</w:t>
      </w:r>
      <w:r w:rsidRPr="00410A7E">
        <w:rPr>
          <w:rFonts w:ascii="Cambria" w:hAnsi="Cambria"/>
          <w:sz w:val="20"/>
          <w:szCs w:val="20"/>
          <w:lang w:val="es-CO"/>
        </w:rPr>
        <w:t>.</w:t>
      </w:r>
    </w:p>
    <w:p w14:paraId="2B8FE210"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374EF1C0"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Señala como domicilio para todos los efectos legales del </w:t>
      </w:r>
      <w:r w:rsidRPr="00410A7E">
        <w:rPr>
          <w:rFonts w:ascii="Cambria" w:hAnsi="Cambria"/>
          <w:b/>
          <w:bCs/>
          <w:sz w:val="20"/>
          <w:szCs w:val="20"/>
          <w:lang w:val="es-CO"/>
        </w:rPr>
        <w:t>“ACUERDO”</w:t>
      </w:r>
      <w:r w:rsidRPr="00410A7E">
        <w:rPr>
          <w:rFonts w:ascii="Cambria" w:hAnsi="Cambria"/>
          <w:sz w:val="20"/>
          <w:szCs w:val="20"/>
          <w:lang w:val="es-CO"/>
        </w:rPr>
        <w:t>, el ubicado en Calle Bucareli número 99, Colonia Juárez, Demarcación Territorial Cuauhtémoc, Código Postal 06600, Ciudad de México.</w:t>
      </w:r>
    </w:p>
    <w:p w14:paraId="6A9D1DE7" w14:textId="77777777" w:rsidR="003F5406" w:rsidRPr="00410A7E" w:rsidRDefault="003F5406" w:rsidP="007F00AE">
      <w:pPr>
        <w:ind w:left="709" w:right="713"/>
        <w:rPr>
          <w:rFonts w:ascii="Cambria" w:hAnsi="Cambria"/>
          <w:sz w:val="20"/>
          <w:szCs w:val="20"/>
          <w:lang w:val="es-CO"/>
        </w:rPr>
      </w:pPr>
    </w:p>
    <w:p w14:paraId="289107E0" w14:textId="77777777" w:rsidR="003F5406" w:rsidRPr="00410A7E" w:rsidRDefault="003F5406" w:rsidP="007F00A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La </w:t>
      </w:r>
      <w:r w:rsidRPr="00410A7E">
        <w:rPr>
          <w:rFonts w:ascii="Cambria" w:hAnsi="Cambria"/>
          <w:b/>
          <w:bCs/>
          <w:sz w:val="20"/>
          <w:szCs w:val="20"/>
          <w:lang w:val="es-CO"/>
        </w:rPr>
        <w:t>“CEAV”</w:t>
      </w:r>
      <w:r w:rsidRPr="00410A7E">
        <w:rPr>
          <w:rFonts w:ascii="Cambria" w:hAnsi="Cambria"/>
          <w:sz w:val="20"/>
          <w:szCs w:val="20"/>
          <w:lang w:val="es-CO"/>
        </w:rPr>
        <w:t xml:space="preserve"> declara que:</w:t>
      </w:r>
    </w:p>
    <w:p w14:paraId="2FD52841"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5EE7F7DC"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Es un organismo descentralizado de la Administración Pública Federal, encargado de fungir como órgano operativo del Sistema Nacional de Atención a Víctimas, de conformidad con los artículos 3, fracción I de la Ley Orgánica de la Administración Pública Federal; 79, 82, 84 y 88 de la Ley General de Víctimas; y 2 del Estatuto Orgánico de la Comisión Ejecutiva de Atención a Víctimas.</w:t>
      </w:r>
    </w:p>
    <w:p w14:paraId="1203326B" w14:textId="77777777" w:rsidR="007F00AE" w:rsidRPr="00410A7E" w:rsidRDefault="007F00AE" w:rsidP="007F00A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041CAAD0"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La Comisionada Ejecutiva de Atención a Víctimas, Martha Yuriria Rodríguez Estrada, tiene la facultad de representar a la </w:t>
      </w:r>
      <w:r w:rsidRPr="00410A7E">
        <w:rPr>
          <w:rFonts w:ascii="Cambria" w:hAnsi="Cambria"/>
          <w:b/>
          <w:bCs/>
          <w:sz w:val="20"/>
          <w:szCs w:val="20"/>
          <w:lang w:val="es-CO"/>
        </w:rPr>
        <w:t>“CEAV”</w:t>
      </w:r>
      <w:r w:rsidRPr="00410A7E">
        <w:rPr>
          <w:rFonts w:ascii="Cambria" w:hAnsi="Cambria"/>
          <w:sz w:val="20"/>
          <w:szCs w:val="20"/>
          <w:lang w:val="es-CO"/>
        </w:rPr>
        <w:t xml:space="preserve"> y conducir los vínculos con los organismos internacionales e instituciones extranjeras en materias afines al ámbito de competencia de la </w:t>
      </w:r>
      <w:r w:rsidRPr="00410A7E">
        <w:rPr>
          <w:rFonts w:ascii="Cambria" w:hAnsi="Cambria"/>
          <w:b/>
          <w:bCs/>
          <w:sz w:val="20"/>
          <w:szCs w:val="20"/>
          <w:lang w:val="es-CO"/>
        </w:rPr>
        <w:t>“CEAV”</w:t>
      </w:r>
      <w:r w:rsidRPr="00410A7E">
        <w:rPr>
          <w:rFonts w:ascii="Cambria" w:hAnsi="Cambria"/>
          <w:sz w:val="20"/>
          <w:szCs w:val="20"/>
          <w:lang w:val="es-CO"/>
        </w:rPr>
        <w:t xml:space="preserve">, de conformidad con lo previsto en los artículos 95, fracciones I, VII y IX de la Ley General de Víctimas; 35, fracción XII del Reglamento de la Ley General de Victimas; y 5, fracción I, 7, fracciones, II y VII del Estatuto Orgánico de la Comisión Ejecutiva de Atención a Víctimas. </w:t>
      </w:r>
    </w:p>
    <w:p w14:paraId="00778F52"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5AD192A7"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La Directora General de Asuntos Jurídicos, Patricia Bedolla Zamora, tiene la facultad de representar legalmente a la </w:t>
      </w:r>
      <w:r w:rsidRPr="00410A7E">
        <w:rPr>
          <w:rFonts w:ascii="Cambria" w:hAnsi="Cambria"/>
          <w:b/>
          <w:bCs/>
          <w:sz w:val="20"/>
          <w:szCs w:val="20"/>
          <w:lang w:val="es-CO"/>
        </w:rPr>
        <w:t>“CEAV”</w:t>
      </w:r>
      <w:r w:rsidRPr="00410A7E">
        <w:rPr>
          <w:rFonts w:ascii="Cambria" w:hAnsi="Cambria"/>
          <w:sz w:val="20"/>
          <w:szCs w:val="20"/>
          <w:lang w:val="es-CO"/>
        </w:rPr>
        <w:t xml:space="preserve"> ante toda clase de autoridad en los trámites jurisdiccionales y en cualquier asunto de carácter legal, así como el proceso de toda índole para que promueva o realice todos los actos permitidos por las leyes, que favorezcan a los derechos de la </w:t>
      </w:r>
      <w:r w:rsidRPr="00410A7E">
        <w:rPr>
          <w:rFonts w:ascii="Cambria" w:hAnsi="Cambria"/>
          <w:b/>
          <w:bCs/>
          <w:sz w:val="20"/>
          <w:szCs w:val="20"/>
          <w:lang w:val="es-CO"/>
        </w:rPr>
        <w:t>“CEAV”</w:t>
      </w:r>
      <w:r w:rsidRPr="00410A7E">
        <w:rPr>
          <w:rFonts w:ascii="Cambria" w:hAnsi="Cambria"/>
          <w:sz w:val="20"/>
          <w:szCs w:val="20"/>
          <w:lang w:val="es-CO"/>
        </w:rPr>
        <w:t>,</w:t>
      </w:r>
      <w:r w:rsidRPr="00410A7E">
        <w:rPr>
          <w:rFonts w:ascii="Cambria" w:hAnsi="Cambria"/>
          <w:b/>
          <w:bCs/>
          <w:sz w:val="20"/>
          <w:szCs w:val="20"/>
          <w:lang w:val="es-CO"/>
        </w:rPr>
        <w:t xml:space="preserve"> </w:t>
      </w:r>
      <w:r w:rsidRPr="00410A7E">
        <w:rPr>
          <w:rFonts w:ascii="Cambria" w:hAnsi="Cambria"/>
          <w:sz w:val="20"/>
          <w:szCs w:val="20"/>
          <w:lang w:val="es-CO"/>
        </w:rPr>
        <w:t xml:space="preserve">de conformidad con los artículos 5, fracción IV y 16, fracciones, I, IV y VII del Estatuto Orgánico de la Comisión Ejecutiva de Atención a Víctimas. </w:t>
      </w:r>
    </w:p>
    <w:p w14:paraId="63510212"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34F3E723"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lastRenderedPageBreak/>
        <w:t xml:space="preserve">Señala como domicilio para todos los efectos legales del presente </w:t>
      </w:r>
      <w:r w:rsidRPr="00410A7E">
        <w:rPr>
          <w:rFonts w:ascii="Cambria" w:hAnsi="Cambria"/>
          <w:b/>
          <w:bCs/>
          <w:sz w:val="20"/>
          <w:szCs w:val="20"/>
          <w:lang w:val="es-CO"/>
        </w:rPr>
        <w:t>“ACUERDO”</w:t>
      </w:r>
      <w:r w:rsidRPr="00410A7E">
        <w:rPr>
          <w:rFonts w:ascii="Cambria" w:hAnsi="Cambria"/>
          <w:sz w:val="20"/>
          <w:szCs w:val="20"/>
          <w:lang w:val="es-CO"/>
        </w:rPr>
        <w:t xml:space="preserve"> el ubicado en Ángel Urraza 1137, Colonia Del Valle, Demarcación Territorial Benito Juárez, Código Postal 03100, Ciudad de México.</w:t>
      </w:r>
    </w:p>
    <w:p w14:paraId="0BF6F4B9" w14:textId="77777777" w:rsidR="003F5406" w:rsidRPr="00410A7E" w:rsidRDefault="003F5406" w:rsidP="007F00AE">
      <w:pPr>
        <w:ind w:left="709" w:right="713"/>
        <w:rPr>
          <w:rFonts w:ascii="Cambria" w:hAnsi="Cambria"/>
          <w:sz w:val="20"/>
          <w:szCs w:val="20"/>
          <w:lang w:val="es-CO"/>
        </w:rPr>
      </w:pPr>
    </w:p>
    <w:p w14:paraId="1C1709DE" w14:textId="77777777" w:rsidR="003F5406" w:rsidRPr="00410A7E" w:rsidRDefault="003F5406" w:rsidP="007F00A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La </w:t>
      </w:r>
      <w:r w:rsidRPr="00410A7E">
        <w:rPr>
          <w:rFonts w:ascii="Cambria" w:hAnsi="Cambria"/>
          <w:b/>
          <w:sz w:val="20"/>
          <w:szCs w:val="20"/>
          <w:lang w:val="es-CO"/>
        </w:rPr>
        <w:t>“SRE”</w:t>
      </w:r>
      <w:r w:rsidRPr="00410A7E">
        <w:rPr>
          <w:rFonts w:ascii="Cambria" w:hAnsi="Cambria"/>
          <w:sz w:val="20"/>
          <w:szCs w:val="20"/>
          <w:lang w:val="es-CO"/>
        </w:rPr>
        <w:t xml:space="preserve"> declara que: </w:t>
      </w:r>
    </w:p>
    <w:p w14:paraId="14FF342A"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3AE24704"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Es una Dependencia de la Administración Pública Federal Centralizada, en los términos de los artículos 90 de la Constitución Política de los Estados Unidos Mexicanos, y que de conformidad con los artículos 1o., 26 y 28, fracciones I y II de la Ley Orgánica de la Administración Pública Federal, tiene como atribuciones, entre otras, el promover, propiciar y asegurar la coordinación de la Política Exterior del Ejecutivo Federal, así como participar en los organismos internaciones de los que el Gobierno de México forma parte.</w:t>
      </w:r>
    </w:p>
    <w:p w14:paraId="76D45D74"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15CB353B" w14:textId="77777777" w:rsidR="003F5406" w:rsidRPr="00410A7E" w:rsidRDefault="003F5406" w:rsidP="007F00AE">
      <w:pPr>
        <w:pStyle w:val="ListParagraph"/>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sz w:val="20"/>
          <w:szCs w:val="20"/>
          <w:lang w:val="es-CO"/>
        </w:rPr>
      </w:pPr>
      <w:r w:rsidRPr="00410A7E">
        <w:rPr>
          <w:sz w:val="20"/>
          <w:szCs w:val="20"/>
          <w:lang w:val="es-CO"/>
        </w:rPr>
        <w:t xml:space="preserve">Para efectos de reparar las violaciones a los derechos humanos, el </w:t>
      </w:r>
      <w:r w:rsidRPr="00410A7E">
        <w:rPr>
          <w:b/>
          <w:bCs/>
          <w:sz w:val="20"/>
          <w:szCs w:val="20"/>
          <w:lang w:val="es-CO"/>
        </w:rPr>
        <w:t>“ESTADO MEXICANO”</w:t>
      </w:r>
      <w:r w:rsidRPr="00410A7E">
        <w:rPr>
          <w:sz w:val="20"/>
          <w:szCs w:val="20"/>
          <w:lang w:val="es-CO"/>
        </w:rPr>
        <w:t xml:space="preserve"> hará frente a dicho compromiso en los términos que establezcan las leyes aplicables; en particular por lo que se refiere a la </w:t>
      </w:r>
      <w:r w:rsidRPr="00410A7E">
        <w:rPr>
          <w:b/>
          <w:bCs/>
          <w:sz w:val="20"/>
          <w:szCs w:val="20"/>
          <w:lang w:val="es-CO"/>
        </w:rPr>
        <w:t>“SRE”</w:t>
      </w:r>
      <w:r w:rsidRPr="00410A7E">
        <w:rPr>
          <w:sz w:val="20"/>
          <w:szCs w:val="20"/>
          <w:lang w:val="es-CO"/>
        </w:rPr>
        <w:t xml:space="preserve">, se entenderá la suscripción del presente </w:t>
      </w:r>
      <w:r w:rsidRPr="00410A7E">
        <w:rPr>
          <w:b/>
          <w:bCs/>
          <w:sz w:val="20"/>
          <w:szCs w:val="20"/>
          <w:lang w:val="es-CO"/>
        </w:rPr>
        <w:t>“ACUERDO”</w:t>
      </w:r>
      <w:r w:rsidRPr="00410A7E">
        <w:rPr>
          <w:sz w:val="20"/>
          <w:szCs w:val="20"/>
          <w:lang w:val="es-CO"/>
        </w:rPr>
        <w:t xml:space="preserve">, en los términos de lo dispuesto por, el artículo 3, fracción IV del Reglamento Interior de la Secretaría de Relaciones Exteriores, como testigo de honor. </w:t>
      </w:r>
    </w:p>
    <w:p w14:paraId="6FE4C2FD"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sz w:val="20"/>
          <w:szCs w:val="20"/>
          <w:lang w:val="es-CO"/>
        </w:rPr>
      </w:pPr>
    </w:p>
    <w:p w14:paraId="2FC5C491"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El Director General de Derechos Humanos y Democracia, Christopher Ballinas Valdés, tiene la facultad de recibir y procesar las quejas y denuncias presentadas en contra del </w:t>
      </w:r>
      <w:r w:rsidRPr="00410A7E">
        <w:rPr>
          <w:rFonts w:ascii="Cambria" w:hAnsi="Cambria"/>
          <w:b/>
          <w:bCs/>
          <w:sz w:val="20"/>
          <w:szCs w:val="20"/>
          <w:lang w:val="es-CO"/>
        </w:rPr>
        <w:t>“ESTADO MEXICANO”</w:t>
      </w:r>
      <w:r w:rsidRPr="00410A7E">
        <w:rPr>
          <w:rFonts w:ascii="Cambria" w:hAnsi="Cambria"/>
          <w:sz w:val="20"/>
          <w:szCs w:val="20"/>
          <w:lang w:val="es-CO"/>
        </w:rPr>
        <w:t xml:space="preserve"> ante Organismos Internacionales de Derechos Humanos, así como también promover la adopción de las medidas necesarias para resolver dichas quejas o denuncias conforme a derecho, de conformidad con los artículos 6, Apartado A, fracción IX, inciso o) y 17, fracciones XI y XXII y 36, fracción XII y XIV del Reglamento Interior de la Secretaría de Relaciones Exteriores, por lo que suscribe el presente acuerdo como testigo de honor. </w:t>
      </w:r>
    </w:p>
    <w:p w14:paraId="7BC851F1"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5112C7FD" w14:textId="7777777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Señala como domicilio para todos los efectos legales del presente </w:t>
      </w:r>
      <w:r w:rsidRPr="00410A7E">
        <w:rPr>
          <w:rFonts w:ascii="Cambria" w:hAnsi="Cambria"/>
          <w:b/>
          <w:bCs/>
          <w:sz w:val="20"/>
          <w:szCs w:val="20"/>
          <w:lang w:val="es-CO"/>
        </w:rPr>
        <w:t>“ACUERDO”</w:t>
      </w:r>
      <w:r w:rsidRPr="00410A7E">
        <w:rPr>
          <w:rFonts w:ascii="Cambria" w:hAnsi="Cambria"/>
          <w:sz w:val="20"/>
          <w:szCs w:val="20"/>
          <w:lang w:val="es-CO"/>
        </w:rPr>
        <w:t>, el ubicado en Avenida Juárez número 20, Colonia Centro, Demarcación Territorial Cuauhtémoc, Código Postal 06010, Ciudad de México.</w:t>
      </w:r>
    </w:p>
    <w:p w14:paraId="588F2287" w14:textId="77777777" w:rsidR="003F5406" w:rsidRPr="00410A7E" w:rsidRDefault="003F5406" w:rsidP="007F00AE">
      <w:pPr>
        <w:ind w:left="709" w:right="713"/>
        <w:rPr>
          <w:rFonts w:ascii="Cambria" w:hAnsi="Cambria"/>
          <w:sz w:val="20"/>
          <w:szCs w:val="20"/>
          <w:lang w:val="es-CO"/>
        </w:rPr>
      </w:pPr>
    </w:p>
    <w:p w14:paraId="062C8B49" w14:textId="77777777" w:rsidR="003F5406" w:rsidRPr="00410A7E" w:rsidRDefault="003F5406" w:rsidP="007F00AE">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r w:rsidRPr="00410A7E">
        <w:rPr>
          <w:b/>
          <w:bCs/>
          <w:sz w:val="20"/>
          <w:szCs w:val="20"/>
          <w:lang w:val="es-CO"/>
        </w:rPr>
        <w:t>“LAS VÍCTIMAS”</w:t>
      </w:r>
      <w:r w:rsidRPr="00410A7E">
        <w:rPr>
          <w:sz w:val="20"/>
          <w:szCs w:val="20"/>
          <w:lang w:val="es-CO"/>
        </w:rPr>
        <w:t>, declaran que:</w:t>
      </w:r>
    </w:p>
    <w:p w14:paraId="3EED0CDD" w14:textId="77777777" w:rsidR="00410A7E" w:rsidRPr="00410A7E" w:rsidRDefault="00410A7E" w:rsidP="00410A7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75E814C2" w14:textId="33B442ED"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Reynalda Morales Rodríguez comparece en el presente instrumento por su propio derecho, acreditando su legítimo derecho mediante la exhibición del Acta de Nacimiento con número 1770, Libro 02, Oficialía 0007 del Municipio de Culiacán del Estado de Sinaloa y se identifica con credencial para votar, expedida a su favor por</w:t>
      </w:r>
      <w:r w:rsidRPr="00410A7E" w:rsidDel="000769F2">
        <w:rPr>
          <w:rFonts w:ascii="Cambria" w:hAnsi="Cambria"/>
          <w:sz w:val="20"/>
          <w:szCs w:val="20"/>
          <w:lang w:val="es-CO"/>
        </w:rPr>
        <w:t xml:space="preserve"> </w:t>
      </w:r>
      <w:r w:rsidRPr="00410A7E">
        <w:rPr>
          <w:rFonts w:ascii="Cambria" w:hAnsi="Cambria"/>
          <w:sz w:val="20"/>
          <w:szCs w:val="20"/>
          <w:lang w:val="es-CO"/>
        </w:rPr>
        <w:t>el Instituto Nacional Electoral con número</w:t>
      </w:r>
      <w:r w:rsidR="00F53149" w:rsidRPr="00410A7E">
        <w:rPr>
          <w:rStyle w:val="Hyperlink"/>
          <w:rFonts w:ascii="Cambria" w:hAnsi="Cambria"/>
          <w:sz w:val="20"/>
          <w:szCs w:val="20"/>
          <w:u w:val="none"/>
          <w:lang w:val="es-CO"/>
        </w:rPr>
        <w:t xml:space="preserve"> </w:t>
      </w:r>
      <w:r w:rsidR="00F53149" w:rsidRPr="00410A7E">
        <w:rPr>
          <w:rStyle w:val="ui-provider"/>
          <w:rFonts w:ascii="Cambria" w:hAnsi="Cambria"/>
          <w:sz w:val="20"/>
          <w:szCs w:val="20"/>
          <w:lang w:val="es-CO"/>
        </w:rPr>
        <w:t>[...]</w:t>
      </w:r>
      <w:r w:rsidRPr="00410A7E">
        <w:rPr>
          <w:rFonts w:ascii="Cambria" w:hAnsi="Cambria"/>
          <w:sz w:val="20"/>
          <w:szCs w:val="20"/>
          <w:lang w:val="es-CO"/>
        </w:rPr>
        <w:t>. Es mexicana, mayor de edad y comparece acompañada de su representante</w:t>
      </w:r>
      <w:r w:rsidRPr="00410A7E" w:rsidDel="003861B5">
        <w:rPr>
          <w:rFonts w:ascii="Cambria" w:hAnsi="Cambria"/>
          <w:sz w:val="20"/>
          <w:szCs w:val="20"/>
          <w:lang w:val="es-CO"/>
        </w:rPr>
        <w:t>.</w:t>
      </w:r>
    </w:p>
    <w:p w14:paraId="2A19721C"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63713AE1" w14:textId="7FDD7CB4"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Jair Alberto Medina Morales comparece en el presente instrumento por su propio derecho, acredita su legítimo derecho mediante la exhibición del Acta de Nacimiento con número 293, Libro 01, Oficialía 0001 del Municipio de Badiraguato del Estado de Sinaloa y se identifica con credencial para votar, expedida a su favor por</w:t>
      </w:r>
      <w:r w:rsidRPr="00410A7E" w:rsidDel="000769F2">
        <w:rPr>
          <w:rFonts w:ascii="Cambria" w:hAnsi="Cambria"/>
          <w:sz w:val="20"/>
          <w:szCs w:val="20"/>
          <w:lang w:val="es-CO"/>
        </w:rPr>
        <w:t xml:space="preserve"> </w:t>
      </w:r>
      <w:r w:rsidRPr="00410A7E">
        <w:rPr>
          <w:rFonts w:ascii="Cambria" w:hAnsi="Cambria"/>
          <w:sz w:val="20"/>
          <w:szCs w:val="20"/>
          <w:lang w:val="es-CO"/>
        </w:rPr>
        <w:t xml:space="preserve">el Instituto Nacional Electoral con número </w:t>
      </w:r>
      <w:r w:rsidR="00F53149" w:rsidRPr="00410A7E">
        <w:rPr>
          <w:rStyle w:val="ui-provider"/>
          <w:rFonts w:ascii="Cambria" w:hAnsi="Cambria"/>
          <w:sz w:val="20"/>
          <w:szCs w:val="20"/>
          <w:lang w:val="es-CO"/>
        </w:rPr>
        <w:t>[...]</w:t>
      </w:r>
      <w:r w:rsidRPr="00410A7E">
        <w:rPr>
          <w:rFonts w:ascii="Cambria" w:hAnsi="Cambria"/>
          <w:sz w:val="20"/>
          <w:szCs w:val="20"/>
          <w:lang w:val="es-CO"/>
        </w:rPr>
        <w:t>. Es mexicano, mayor de edad y comparece acompañado de su representante.</w:t>
      </w:r>
    </w:p>
    <w:p w14:paraId="5CE625DD"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09ECB2DE" w14:textId="127389F7"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Jesús Brayton Medina Morales comparece en el presente instrumento por su propio derecho, acredita su legítimo derecho mediante la exhibición del Acta de Nacimiento con número 00048, Libro 01, Oficialía 001 del Municipio de Badiraguato del Estado de Sinaloa y se identifica con credencial para votar, expedida a su favor por</w:t>
      </w:r>
      <w:r w:rsidRPr="00410A7E" w:rsidDel="000769F2">
        <w:rPr>
          <w:rFonts w:ascii="Cambria" w:hAnsi="Cambria"/>
          <w:sz w:val="20"/>
          <w:szCs w:val="20"/>
          <w:lang w:val="es-CO"/>
        </w:rPr>
        <w:t xml:space="preserve"> </w:t>
      </w:r>
      <w:r w:rsidRPr="00410A7E">
        <w:rPr>
          <w:rFonts w:ascii="Cambria" w:hAnsi="Cambria"/>
          <w:sz w:val="20"/>
          <w:szCs w:val="20"/>
          <w:lang w:val="es-CO"/>
        </w:rPr>
        <w:t xml:space="preserve">el Instituto Nacional Electoral con número </w:t>
      </w:r>
      <w:r w:rsidR="00F53149" w:rsidRPr="00410A7E">
        <w:rPr>
          <w:rStyle w:val="ui-provider"/>
          <w:rFonts w:ascii="Cambria" w:hAnsi="Cambria"/>
          <w:sz w:val="20"/>
          <w:szCs w:val="20"/>
          <w:lang w:val="es-CO"/>
        </w:rPr>
        <w:t>[...]</w:t>
      </w:r>
      <w:r w:rsidRPr="00410A7E">
        <w:rPr>
          <w:rFonts w:ascii="Cambria" w:hAnsi="Cambria"/>
          <w:sz w:val="20"/>
          <w:szCs w:val="20"/>
          <w:lang w:val="es-CO"/>
        </w:rPr>
        <w:t xml:space="preserve">. Es mexicano, mayor de edad y comparece acompañado de su representante. </w:t>
      </w:r>
    </w:p>
    <w:p w14:paraId="6526AB4A"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58969C0E" w14:textId="76072C2F"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Jonathan Medina Morales comparece en el presente instrumento por su propio derecho, acredita su legítimo derecho mediante la exhibición del Acta de Nacimiento con número 412, Libro 02, Oficialía 0001 del Municipio de Badiraguato del Estado de Sinaloa y se </w:t>
      </w:r>
      <w:r w:rsidRPr="00410A7E">
        <w:rPr>
          <w:rFonts w:ascii="Cambria" w:hAnsi="Cambria"/>
          <w:sz w:val="20"/>
          <w:szCs w:val="20"/>
          <w:lang w:val="es-CO"/>
        </w:rPr>
        <w:lastRenderedPageBreak/>
        <w:t xml:space="preserve">identifica con credencial para votar, expedida a su favor por el Instituto Nacional Electoral con número </w:t>
      </w:r>
      <w:r w:rsidR="00F53149" w:rsidRPr="00410A7E">
        <w:rPr>
          <w:rStyle w:val="ui-provider"/>
          <w:rFonts w:ascii="Cambria" w:hAnsi="Cambria"/>
          <w:sz w:val="20"/>
          <w:szCs w:val="20"/>
          <w:lang w:val="es-CO"/>
        </w:rPr>
        <w:t>[...]</w:t>
      </w:r>
      <w:r w:rsidRPr="00410A7E">
        <w:rPr>
          <w:rFonts w:ascii="Cambria" w:hAnsi="Cambria"/>
          <w:sz w:val="20"/>
          <w:szCs w:val="20"/>
          <w:lang w:val="es-CO"/>
        </w:rPr>
        <w:t>. Es mexicano, mayor de edad y comparece acompañado de su representante.</w:t>
      </w:r>
    </w:p>
    <w:p w14:paraId="5C43927F"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4B63F6DB" w14:textId="33A51BB8"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Bajo protesta de decir verdad, señalan como domicilio legal para efectos del presente el ubicado en </w:t>
      </w:r>
      <w:r w:rsidR="00410A7E" w:rsidRPr="00410A7E">
        <w:rPr>
          <w:rFonts w:ascii="Cambria" w:hAnsi="Cambria"/>
          <w:sz w:val="20"/>
          <w:szCs w:val="20"/>
          <w:lang w:val="es-CO"/>
        </w:rPr>
        <w:t>[…]</w:t>
      </w:r>
      <w:r w:rsidRPr="00410A7E">
        <w:rPr>
          <w:rFonts w:ascii="Cambria" w:hAnsi="Cambria"/>
          <w:sz w:val="20"/>
          <w:szCs w:val="20"/>
          <w:lang w:val="es-CO"/>
        </w:rPr>
        <w:t xml:space="preserve">. </w:t>
      </w:r>
    </w:p>
    <w:p w14:paraId="0C16E0CA"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550205CD" w14:textId="77777777" w:rsidR="003F5406" w:rsidRPr="00410A7E" w:rsidRDefault="003F5406" w:rsidP="007F00AE">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b/>
          <w:sz w:val="20"/>
          <w:szCs w:val="20"/>
          <w:lang w:val="es-CO"/>
        </w:rPr>
        <w:t>“LA REPRESENTACIÓN”</w:t>
      </w:r>
      <w:r w:rsidRPr="00410A7E">
        <w:rPr>
          <w:rFonts w:ascii="Cambria" w:hAnsi="Cambria"/>
          <w:sz w:val="20"/>
          <w:szCs w:val="20"/>
          <w:lang w:val="es-CO"/>
        </w:rPr>
        <w:t xml:space="preserve"> declara que:</w:t>
      </w:r>
    </w:p>
    <w:p w14:paraId="17E2BD9C"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49A565EF" w14:textId="71E74248" w:rsidR="003F5406"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Jorge Santiago Aguirre Espinosa, Director del Centro de Derechos Humanos Miguel Agustín Pro Juárez, A.C. (Centro Prodh), comparece en el presente acto como representante de </w:t>
      </w:r>
      <w:r w:rsidRPr="00410A7E">
        <w:rPr>
          <w:rFonts w:ascii="Cambria" w:hAnsi="Cambria"/>
          <w:b/>
          <w:bCs/>
          <w:sz w:val="20"/>
          <w:szCs w:val="20"/>
          <w:lang w:val="es-CO"/>
        </w:rPr>
        <w:t>“LAS VÍCTIMAS”</w:t>
      </w:r>
      <w:r w:rsidRPr="00410A7E">
        <w:rPr>
          <w:rFonts w:ascii="Cambria" w:hAnsi="Cambria"/>
          <w:sz w:val="20"/>
          <w:szCs w:val="20"/>
          <w:lang w:val="es-CO"/>
        </w:rPr>
        <w:t xml:space="preserve">, quien es mexicano mayor de edad y acredita su identidad con la identificación oficial del Instituto Nacional Electoral con número </w:t>
      </w:r>
      <w:r w:rsidR="00410A7E">
        <w:rPr>
          <w:rFonts w:ascii="Cambria" w:hAnsi="Cambria"/>
          <w:sz w:val="20"/>
          <w:szCs w:val="20"/>
          <w:lang w:val="es-CO"/>
        </w:rPr>
        <w:t>[…]</w:t>
      </w:r>
      <w:r w:rsidRPr="00410A7E">
        <w:rPr>
          <w:rFonts w:ascii="Cambria" w:hAnsi="Cambria"/>
          <w:sz w:val="20"/>
          <w:szCs w:val="20"/>
          <w:lang w:val="es-CO"/>
        </w:rPr>
        <w:t xml:space="preserve">. </w:t>
      </w:r>
    </w:p>
    <w:p w14:paraId="7503866B"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69446135" w14:textId="2D5BCA2E" w:rsidR="003F5406" w:rsidRPr="00410A7E"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Bajo protesta de decir verdad, señala como domicilio legal para efectos del presente el ubicado en </w:t>
      </w:r>
      <w:r w:rsidR="00410A7E">
        <w:rPr>
          <w:rFonts w:ascii="Cambria" w:hAnsi="Cambria"/>
          <w:sz w:val="20"/>
          <w:szCs w:val="20"/>
          <w:lang w:val="es-CO"/>
        </w:rPr>
        <w:t>[…]</w:t>
      </w:r>
      <w:r w:rsidRPr="00410A7E">
        <w:rPr>
          <w:rFonts w:ascii="Cambria" w:hAnsi="Cambria"/>
          <w:sz w:val="20"/>
          <w:szCs w:val="20"/>
          <w:lang w:val="es-CO"/>
        </w:rPr>
        <w:t xml:space="preserve">. </w:t>
      </w:r>
    </w:p>
    <w:p w14:paraId="7F5210DB" w14:textId="77777777" w:rsidR="003F5406" w:rsidRPr="00410A7E" w:rsidRDefault="003F5406" w:rsidP="007F00AE">
      <w:pPr>
        <w:ind w:left="709" w:right="713"/>
        <w:rPr>
          <w:rFonts w:ascii="Cambria" w:hAnsi="Cambria"/>
          <w:sz w:val="20"/>
          <w:szCs w:val="20"/>
          <w:lang w:val="es-CO"/>
        </w:rPr>
      </w:pPr>
    </w:p>
    <w:p w14:paraId="0A5DA343" w14:textId="77777777" w:rsidR="003F5406" w:rsidRDefault="003F5406" w:rsidP="007F00AE">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r w:rsidRPr="00410A7E">
        <w:rPr>
          <w:b/>
          <w:sz w:val="20"/>
          <w:szCs w:val="20"/>
          <w:lang w:val="es-CO"/>
        </w:rPr>
        <w:t>“LAS PARTES”</w:t>
      </w:r>
      <w:r w:rsidRPr="00410A7E">
        <w:rPr>
          <w:bCs/>
          <w:sz w:val="20"/>
          <w:szCs w:val="20"/>
          <w:lang w:val="es-CO"/>
        </w:rPr>
        <w:t>,</w:t>
      </w:r>
      <w:r w:rsidRPr="00410A7E">
        <w:rPr>
          <w:b/>
          <w:sz w:val="20"/>
          <w:szCs w:val="20"/>
          <w:lang w:val="es-CO"/>
        </w:rPr>
        <w:t xml:space="preserve"> </w:t>
      </w:r>
      <w:r w:rsidRPr="00410A7E">
        <w:rPr>
          <w:sz w:val="20"/>
          <w:szCs w:val="20"/>
          <w:lang w:val="es-CO"/>
        </w:rPr>
        <w:t>declaran que:</w:t>
      </w:r>
    </w:p>
    <w:p w14:paraId="38D7B7E3" w14:textId="77777777" w:rsidR="00410A7E" w:rsidRPr="00410A7E" w:rsidRDefault="00410A7E" w:rsidP="00410A7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454D0500" w14:textId="77777777" w:rsidR="003F5406"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Se reconocen recíprocamente la personalidad con la que se ostentan y comparecen a la suscripción del </w:t>
      </w:r>
      <w:r w:rsidRPr="00410A7E">
        <w:rPr>
          <w:rFonts w:ascii="Cambria" w:hAnsi="Cambria"/>
          <w:b/>
          <w:bCs/>
          <w:sz w:val="20"/>
          <w:szCs w:val="20"/>
          <w:lang w:val="es-CO"/>
        </w:rPr>
        <w:t xml:space="preserve">“ACUERDO” </w:t>
      </w:r>
      <w:r w:rsidRPr="00410A7E">
        <w:rPr>
          <w:rFonts w:ascii="Cambria" w:hAnsi="Cambria"/>
          <w:w w:val="102"/>
          <w:sz w:val="20"/>
          <w:szCs w:val="20"/>
          <w:lang w:val="es-CO"/>
        </w:rPr>
        <w:t>de</w:t>
      </w:r>
      <w:r w:rsidRPr="00410A7E">
        <w:rPr>
          <w:rFonts w:ascii="Cambria" w:hAnsi="Cambria"/>
          <w:sz w:val="20"/>
          <w:szCs w:val="20"/>
          <w:lang w:val="es-CO"/>
        </w:rPr>
        <w:t xml:space="preserve"> </w:t>
      </w:r>
      <w:r w:rsidRPr="00410A7E">
        <w:rPr>
          <w:rFonts w:ascii="Cambria" w:hAnsi="Cambria"/>
          <w:w w:val="102"/>
          <w:sz w:val="20"/>
          <w:szCs w:val="20"/>
          <w:lang w:val="es-CO"/>
        </w:rPr>
        <w:t>conformidad</w:t>
      </w:r>
      <w:r w:rsidRPr="00410A7E">
        <w:rPr>
          <w:rFonts w:ascii="Cambria" w:hAnsi="Cambria"/>
          <w:sz w:val="20"/>
          <w:szCs w:val="20"/>
          <w:lang w:val="es-CO"/>
        </w:rPr>
        <w:t xml:space="preserve"> </w:t>
      </w:r>
      <w:r w:rsidRPr="00410A7E">
        <w:rPr>
          <w:rFonts w:ascii="Cambria" w:hAnsi="Cambria"/>
          <w:w w:val="102"/>
          <w:sz w:val="20"/>
          <w:szCs w:val="20"/>
          <w:lang w:val="es-CO"/>
        </w:rPr>
        <w:t>con</w:t>
      </w:r>
      <w:r w:rsidRPr="00410A7E">
        <w:rPr>
          <w:rFonts w:ascii="Cambria" w:hAnsi="Cambria"/>
          <w:sz w:val="20"/>
          <w:szCs w:val="20"/>
          <w:lang w:val="es-CO"/>
        </w:rPr>
        <w:t xml:space="preserve"> </w:t>
      </w:r>
      <w:r w:rsidRPr="00410A7E">
        <w:rPr>
          <w:rFonts w:ascii="Cambria" w:hAnsi="Cambria"/>
          <w:w w:val="102"/>
          <w:sz w:val="20"/>
          <w:szCs w:val="20"/>
          <w:lang w:val="es-CO"/>
        </w:rPr>
        <w:t>los</w:t>
      </w:r>
      <w:r w:rsidRPr="00410A7E">
        <w:rPr>
          <w:rFonts w:ascii="Cambria" w:hAnsi="Cambria"/>
          <w:sz w:val="20"/>
          <w:szCs w:val="20"/>
          <w:lang w:val="es-CO"/>
        </w:rPr>
        <w:t xml:space="preserve"> </w:t>
      </w:r>
      <w:r w:rsidRPr="00410A7E">
        <w:rPr>
          <w:rFonts w:ascii="Cambria" w:hAnsi="Cambria"/>
          <w:w w:val="102"/>
          <w:sz w:val="20"/>
          <w:szCs w:val="20"/>
          <w:lang w:val="es-CO"/>
        </w:rPr>
        <w:t>artículos</w:t>
      </w:r>
      <w:r w:rsidRPr="00410A7E">
        <w:rPr>
          <w:rFonts w:ascii="Cambria" w:hAnsi="Cambria"/>
          <w:sz w:val="20"/>
          <w:szCs w:val="20"/>
          <w:lang w:val="es-CO"/>
        </w:rPr>
        <w:t xml:space="preserve"> </w:t>
      </w:r>
      <w:r w:rsidRPr="00410A7E">
        <w:rPr>
          <w:rFonts w:ascii="Cambria" w:hAnsi="Cambria"/>
          <w:w w:val="102"/>
          <w:sz w:val="20"/>
          <w:szCs w:val="20"/>
          <w:lang w:val="es-CO"/>
        </w:rPr>
        <w:t>48,</w:t>
      </w:r>
      <w:r w:rsidRPr="00410A7E">
        <w:rPr>
          <w:rFonts w:ascii="Cambria" w:hAnsi="Cambria"/>
          <w:sz w:val="20"/>
          <w:szCs w:val="20"/>
          <w:lang w:val="es-CO"/>
        </w:rPr>
        <w:t xml:space="preserve"> </w:t>
      </w:r>
      <w:r w:rsidRPr="00410A7E">
        <w:rPr>
          <w:rFonts w:ascii="Cambria" w:hAnsi="Cambria"/>
          <w:w w:val="102"/>
          <w:sz w:val="20"/>
          <w:szCs w:val="20"/>
          <w:lang w:val="es-CO"/>
        </w:rPr>
        <w:t>numeral</w:t>
      </w:r>
      <w:r w:rsidRPr="00410A7E">
        <w:rPr>
          <w:rFonts w:ascii="Cambria" w:hAnsi="Cambria"/>
          <w:sz w:val="20"/>
          <w:szCs w:val="20"/>
          <w:lang w:val="es-CO"/>
        </w:rPr>
        <w:t xml:space="preserve"> </w:t>
      </w:r>
      <w:r w:rsidRPr="00410A7E">
        <w:rPr>
          <w:rFonts w:ascii="Cambria" w:hAnsi="Cambria"/>
          <w:w w:val="102"/>
          <w:sz w:val="20"/>
          <w:szCs w:val="20"/>
          <w:lang w:val="es-CO"/>
        </w:rPr>
        <w:t>1, inciso f) y</w:t>
      </w:r>
      <w:r w:rsidRPr="00410A7E">
        <w:rPr>
          <w:rFonts w:ascii="Cambria" w:hAnsi="Cambria"/>
          <w:sz w:val="20"/>
          <w:szCs w:val="20"/>
          <w:lang w:val="es-CO"/>
        </w:rPr>
        <w:t xml:space="preserve"> </w:t>
      </w:r>
      <w:r w:rsidRPr="00410A7E">
        <w:rPr>
          <w:rFonts w:ascii="Cambria" w:hAnsi="Cambria"/>
          <w:w w:val="102"/>
          <w:sz w:val="20"/>
          <w:szCs w:val="20"/>
          <w:lang w:val="es-CO"/>
        </w:rPr>
        <w:t>49</w:t>
      </w:r>
      <w:r w:rsidRPr="00410A7E">
        <w:rPr>
          <w:rFonts w:ascii="Cambria" w:hAnsi="Cambria"/>
          <w:sz w:val="20"/>
          <w:szCs w:val="20"/>
          <w:lang w:val="es-CO"/>
        </w:rPr>
        <w:t xml:space="preserve"> </w:t>
      </w:r>
      <w:r w:rsidRPr="00410A7E">
        <w:rPr>
          <w:rFonts w:ascii="Cambria" w:hAnsi="Cambria"/>
          <w:w w:val="102"/>
          <w:sz w:val="20"/>
          <w:szCs w:val="20"/>
          <w:lang w:val="es-CO"/>
        </w:rPr>
        <w:t>de</w:t>
      </w:r>
      <w:r w:rsidRPr="00410A7E">
        <w:rPr>
          <w:rFonts w:ascii="Cambria" w:hAnsi="Cambria"/>
          <w:sz w:val="20"/>
          <w:szCs w:val="20"/>
          <w:lang w:val="es-CO"/>
        </w:rPr>
        <w:t xml:space="preserve"> </w:t>
      </w:r>
      <w:r w:rsidRPr="00410A7E">
        <w:rPr>
          <w:rFonts w:ascii="Cambria" w:hAnsi="Cambria"/>
          <w:w w:val="102"/>
          <w:sz w:val="20"/>
          <w:szCs w:val="20"/>
          <w:lang w:val="es-CO"/>
        </w:rPr>
        <w:t>la</w:t>
      </w:r>
      <w:r w:rsidRPr="00410A7E">
        <w:rPr>
          <w:rFonts w:ascii="Cambria" w:hAnsi="Cambria"/>
          <w:sz w:val="20"/>
          <w:szCs w:val="20"/>
          <w:lang w:val="es-CO"/>
        </w:rPr>
        <w:t xml:space="preserve"> </w:t>
      </w:r>
      <w:r w:rsidRPr="00410A7E">
        <w:rPr>
          <w:rFonts w:ascii="Cambria" w:hAnsi="Cambria"/>
          <w:b/>
          <w:bCs/>
          <w:sz w:val="20"/>
          <w:szCs w:val="20"/>
          <w:lang w:val="es-CO"/>
        </w:rPr>
        <w:t>“</w:t>
      </w:r>
      <w:r w:rsidRPr="00410A7E">
        <w:rPr>
          <w:rFonts w:ascii="Cambria" w:hAnsi="Cambria"/>
          <w:b/>
          <w:bCs/>
          <w:w w:val="102"/>
          <w:sz w:val="20"/>
          <w:szCs w:val="20"/>
          <w:lang w:val="es-CO"/>
        </w:rPr>
        <w:t>CADH”</w:t>
      </w:r>
      <w:r w:rsidRPr="00410A7E">
        <w:rPr>
          <w:rFonts w:ascii="Cambria" w:hAnsi="Cambria"/>
          <w:w w:val="102"/>
          <w:sz w:val="20"/>
          <w:szCs w:val="20"/>
          <w:lang w:val="es-CO"/>
        </w:rPr>
        <w:t>;</w:t>
      </w:r>
      <w:r w:rsidRPr="00410A7E">
        <w:rPr>
          <w:rFonts w:ascii="Cambria" w:hAnsi="Cambria"/>
          <w:sz w:val="20"/>
          <w:szCs w:val="20"/>
          <w:lang w:val="es-CO"/>
        </w:rPr>
        <w:t xml:space="preserve"> y </w:t>
      </w:r>
      <w:r w:rsidRPr="00410A7E">
        <w:rPr>
          <w:rFonts w:ascii="Cambria" w:hAnsi="Cambria"/>
          <w:w w:val="102"/>
          <w:sz w:val="20"/>
          <w:szCs w:val="20"/>
          <w:lang w:val="es-CO"/>
        </w:rPr>
        <w:t>40</w:t>
      </w:r>
      <w:r w:rsidRPr="00410A7E">
        <w:rPr>
          <w:rFonts w:ascii="Cambria" w:hAnsi="Cambria"/>
          <w:sz w:val="20"/>
          <w:szCs w:val="20"/>
          <w:lang w:val="es-CO"/>
        </w:rPr>
        <w:t xml:space="preserve"> </w:t>
      </w:r>
      <w:r w:rsidRPr="00410A7E">
        <w:rPr>
          <w:rFonts w:ascii="Cambria" w:hAnsi="Cambria"/>
          <w:w w:val="102"/>
          <w:sz w:val="20"/>
          <w:szCs w:val="20"/>
          <w:lang w:val="es-CO"/>
        </w:rPr>
        <w:t>y</w:t>
      </w:r>
      <w:r w:rsidRPr="00410A7E">
        <w:rPr>
          <w:rFonts w:ascii="Cambria" w:hAnsi="Cambria"/>
          <w:sz w:val="20"/>
          <w:szCs w:val="20"/>
          <w:lang w:val="es-CO"/>
        </w:rPr>
        <w:t xml:space="preserve"> </w:t>
      </w:r>
      <w:r w:rsidRPr="00410A7E">
        <w:rPr>
          <w:rFonts w:ascii="Cambria" w:hAnsi="Cambria"/>
          <w:w w:val="102"/>
          <w:sz w:val="20"/>
          <w:szCs w:val="20"/>
          <w:lang w:val="es-CO"/>
        </w:rPr>
        <w:t>48,</w:t>
      </w:r>
      <w:r w:rsidRPr="00410A7E">
        <w:rPr>
          <w:rFonts w:ascii="Cambria" w:hAnsi="Cambria"/>
          <w:sz w:val="20"/>
          <w:szCs w:val="20"/>
          <w:lang w:val="es-CO"/>
        </w:rPr>
        <w:t xml:space="preserve"> </w:t>
      </w:r>
      <w:r w:rsidRPr="00410A7E">
        <w:rPr>
          <w:rFonts w:ascii="Cambria" w:hAnsi="Cambria"/>
          <w:w w:val="102"/>
          <w:sz w:val="20"/>
          <w:szCs w:val="20"/>
          <w:lang w:val="es-CO"/>
        </w:rPr>
        <w:t>numeral</w:t>
      </w:r>
      <w:r w:rsidRPr="00410A7E">
        <w:rPr>
          <w:rFonts w:ascii="Cambria" w:hAnsi="Cambria"/>
          <w:sz w:val="20"/>
          <w:szCs w:val="20"/>
          <w:lang w:val="es-CO"/>
        </w:rPr>
        <w:t xml:space="preserve"> </w:t>
      </w:r>
      <w:r w:rsidRPr="00410A7E">
        <w:rPr>
          <w:rFonts w:ascii="Cambria" w:hAnsi="Cambria"/>
          <w:w w:val="102"/>
          <w:sz w:val="20"/>
          <w:szCs w:val="20"/>
          <w:lang w:val="es-CO"/>
        </w:rPr>
        <w:t>1</w:t>
      </w:r>
      <w:r w:rsidRPr="00410A7E">
        <w:rPr>
          <w:rFonts w:ascii="Cambria" w:hAnsi="Cambria"/>
          <w:sz w:val="20"/>
          <w:szCs w:val="20"/>
          <w:lang w:val="es-CO"/>
        </w:rPr>
        <w:t xml:space="preserve"> </w:t>
      </w:r>
      <w:r w:rsidRPr="00410A7E">
        <w:rPr>
          <w:rFonts w:ascii="Cambria" w:hAnsi="Cambria"/>
          <w:w w:val="102"/>
          <w:sz w:val="20"/>
          <w:szCs w:val="20"/>
          <w:lang w:val="es-CO"/>
        </w:rPr>
        <w:t>del Reglamento</w:t>
      </w:r>
      <w:r w:rsidRPr="00410A7E">
        <w:rPr>
          <w:rFonts w:ascii="Cambria" w:hAnsi="Cambria"/>
          <w:sz w:val="20"/>
          <w:szCs w:val="20"/>
          <w:lang w:val="es-CO"/>
        </w:rPr>
        <w:t xml:space="preserve"> </w:t>
      </w:r>
      <w:r w:rsidRPr="00410A7E">
        <w:rPr>
          <w:rFonts w:ascii="Cambria" w:hAnsi="Cambria"/>
          <w:w w:val="102"/>
          <w:sz w:val="20"/>
          <w:szCs w:val="20"/>
          <w:lang w:val="es-CO"/>
        </w:rPr>
        <w:t>de</w:t>
      </w:r>
      <w:r w:rsidRPr="00410A7E">
        <w:rPr>
          <w:rFonts w:ascii="Cambria" w:hAnsi="Cambria"/>
          <w:sz w:val="20"/>
          <w:szCs w:val="20"/>
          <w:lang w:val="es-CO"/>
        </w:rPr>
        <w:t xml:space="preserve"> </w:t>
      </w:r>
      <w:r w:rsidRPr="00410A7E">
        <w:rPr>
          <w:rFonts w:ascii="Cambria" w:hAnsi="Cambria"/>
          <w:w w:val="102"/>
          <w:sz w:val="20"/>
          <w:szCs w:val="20"/>
          <w:lang w:val="es-CO"/>
        </w:rPr>
        <w:t>la</w:t>
      </w:r>
      <w:r w:rsidRPr="00410A7E">
        <w:rPr>
          <w:rFonts w:ascii="Cambria" w:hAnsi="Cambria"/>
          <w:sz w:val="20"/>
          <w:szCs w:val="20"/>
          <w:lang w:val="es-CO"/>
        </w:rPr>
        <w:t xml:space="preserve"> </w:t>
      </w:r>
      <w:r w:rsidRPr="00410A7E">
        <w:rPr>
          <w:rFonts w:ascii="Cambria" w:hAnsi="Cambria"/>
          <w:b/>
          <w:bCs/>
          <w:w w:val="102"/>
          <w:sz w:val="20"/>
          <w:szCs w:val="20"/>
          <w:lang w:val="es-CO"/>
        </w:rPr>
        <w:t>“CIDH”</w:t>
      </w:r>
      <w:r w:rsidRPr="00410A7E">
        <w:rPr>
          <w:rFonts w:ascii="Cambria" w:hAnsi="Cambria"/>
          <w:sz w:val="20"/>
          <w:szCs w:val="20"/>
          <w:lang w:val="es-CO"/>
        </w:rPr>
        <w:t xml:space="preserve">. </w:t>
      </w:r>
    </w:p>
    <w:p w14:paraId="5BBB0072"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p>
    <w:p w14:paraId="36C5ABAA" w14:textId="77777777" w:rsidR="003F5406" w:rsidRDefault="003F5406" w:rsidP="007F00AE">
      <w:pPr>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hAnsi="Cambria"/>
          <w:sz w:val="20"/>
          <w:szCs w:val="20"/>
          <w:lang w:val="es-CO"/>
        </w:rPr>
      </w:pPr>
      <w:r w:rsidRPr="00410A7E">
        <w:rPr>
          <w:rFonts w:ascii="Cambria" w:hAnsi="Cambria"/>
          <w:sz w:val="20"/>
          <w:szCs w:val="20"/>
          <w:lang w:val="es-CO"/>
        </w:rPr>
        <w:t xml:space="preserve">Reconocen que el presente </w:t>
      </w:r>
      <w:r w:rsidRPr="00410A7E">
        <w:rPr>
          <w:rFonts w:ascii="Cambria" w:hAnsi="Cambria"/>
          <w:b/>
          <w:bCs/>
          <w:sz w:val="20"/>
          <w:szCs w:val="20"/>
          <w:lang w:val="es-CO"/>
        </w:rPr>
        <w:t>“ACUERDO”</w:t>
      </w:r>
      <w:r w:rsidRPr="00410A7E">
        <w:rPr>
          <w:rFonts w:ascii="Cambria" w:hAnsi="Cambria"/>
          <w:sz w:val="20"/>
          <w:szCs w:val="20"/>
          <w:lang w:val="es-CO"/>
        </w:rPr>
        <w:t xml:space="preserve"> se celebra en el marco del caso presentado ante la </w:t>
      </w:r>
      <w:r w:rsidRPr="00410A7E">
        <w:rPr>
          <w:rFonts w:ascii="Cambria" w:hAnsi="Cambria"/>
          <w:b/>
          <w:bCs/>
          <w:sz w:val="20"/>
          <w:szCs w:val="20"/>
          <w:lang w:val="es-CO"/>
        </w:rPr>
        <w:t>“CIDH”</w:t>
      </w:r>
      <w:r w:rsidRPr="00410A7E">
        <w:rPr>
          <w:rFonts w:ascii="Cambria" w:hAnsi="Cambria"/>
          <w:sz w:val="20"/>
          <w:szCs w:val="20"/>
          <w:lang w:val="es-CO"/>
        </w:rPr>
        <w:t xml:space="preserve"> en contra del </w:t>
      </w:r>
      <w:r w:rsidRPr="00410A7E">
        <w:rPr>
          <w:rFonts w:ascii="Cambria" w:hAnsi="Cambria"/>
          <w:b/>
          <w:bCs/>
          <w:sz w:val="20"/>
          <w:szCs w:val="20"/>
          <w:lang w:val="es-CO"/>
        </w:rPr>
        <w:t>“ESTADO MEXICANO”</w:t>
      </w:r>
      <w:r w:rsidRPr="00410A7E">
        <w:rPr>
          <w:rFonts w:ascii="Cambria" w:hAnsi="Cambria"/>
          <w:sz w:val="20"/>
          <w:szCs w:val="20"/>
          <w:lang w:val="es-CO"/>
        </w:rPr>
        <w:t xml:space="preserve">, el cual se tramitó con el número 14.073, y que una vez firmado, será transmitido a la </w:t>
      </w:r>
      <w:r w:rsidRPr="00410A7E">
        <w:rPr>
          <w:rFonts w:ascii="Cambria" w:hAnsi="Cambria"/>
          <w:b/>
          <w:bCs/>
          <w:sz w:val="20"/>
          <w:szCs w:val="20"/>
          <w:lang w:val="es-CO"/>
        </w:rPr>
        <w:t>“CIDH”</w:t>
      </w:r>
      <w:r w:rsidRPr="00410A7E">
        <w:rPr>
          <w:rFonts w:ascii="Cambria" w:hAnsi="Cambria"/>
          <w:sz w:val="20"/>
          <w:szCs w:val="20"/>
          <w:lang w:val="es-CO"/>
        </w:rPr>
        <w:t xml:space="preserve"> para su correspondiente verificación y seguimiento.</w:t>
      </w:r>
    </w:p>
    <w:p w14:paraId="00090B53"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hAnsi="Cambria"/>
          <w:sz w:val="20"/>
          <w:szCs w:val="20"/>
          <w:lang w:val="es-CO"/>
        </w:rPr>
      </w:pPr>
    </w:p>
    <w:p w14:paraId="2041F4ED" w14:textId="2338E28C" w:rsidR="00695C80" w:rsidRDefault="003F5406" w:rsidP="007F00AE">
      <w:pPr>
        <w:pStyle w:val="ListParagraph"/>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sz w:val="20"/>
          <w:szCs w:val="20"/>
          <w:lang w:val="es-CO"/>
        </w:rPr>
      </w:pPr>
      <w:r w:rsidRPr="00410A7E">
        <w:rPr>
          <w:sz w:val="20"/>
          <w:szCs w:val="20"/>
          <w:lang w:val="es-CO"/>
        </w:rPr>
        <w:t xml:space="preserve">Es su voluntad suscribir el presente </w:t>
      </w:r>
      <w:r w:rsidRPr="00410A7E">
        <w:rPr>
          <w:b/>
          <w:bCs/>
          <w:sz w:val="20"/>
          <w:szCs w:val="20"/>
          <w:lang w:val="es-CO"/>
        </w:rPr>
        <w:t>“ACUERDO”</w:t>
      </w:r>
      <w:r w:rsidRPr="00410A7E">
        <w:rPr>
          <w:sz w:val="20"/>
          <w:szCs w:val="20"/>
          <w:lang w:val="es-CO"/>
        </w:rPr>
        <w:t xml:space="preserve"> al tenor de las siguientes:</w:t>
      </w:r>
    </w:p>
    <w:p w14:paraId="30CC634D" w14:textId="77777777" w:rsidR="00410A7E" w:rsidRPr="00410A7E" w:rsidRDefault="00410A7E" w:rsidP="00410A7E">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sz w:val="20"/>
          <w:szCs w:val="20"/>
          <w:lang w:val="es-CO"/>
        </w:rPr>
      </w:pPr>
    </w:p>
    <w:p w14:paraId="14BAD9A9" w14:textId="14BF8F7B" w:rsidR="00F365E2" w:rsidRDefault="00F365E2" w:rsidP="007F00AE">
      <w:pPr>
        <w:ind w:left="709" w:right="713"/>
        <w:jc w:val="center"/>
        <w:rPr>
          <w:rFonts w:ascii="Cambria" w:hAnsi="Cambria"/>
          <w:b/>
          <w:bCs/>
          <w:sz w:val="20"/>
          <w:szCs w:val="20"/>
          <w:lang w:val="es-CO"/>
        </w:rPr>
      </w:pPr>
      <w:r w:rsidRPr="00410A7E">
        <w:rPr>
          <w:rFonts w:ascii="Cambria" w:hAnsi="Cambria"/>
          <w:b/>
          <w:bCs/>
          <w:sz w:val="20"/>
          <w:szCs w:val="20"/>
          <w:lang w:val="es-CO"/>
        </w:rPr>
        <w:t>CLÁUSULAS</w:t>
      </w:r>
    </w:p>
    <w:p w14:paraId="6C227506" w14:textId="77777777" w:rsidR="00410A7E" w:rsidRPr="00410A7E" w:rsidRDefault="00410A7E" w:rsidP="00410A7E">
      <w:pPr>
        <w:ind w:left="709" w:right="713"/>
        <w:rPr>
          <w:rFonts w:ascii="Cambria" w:hAnsi="Cambria"/>
          <w:b/>
          <w:bCs/>
          <w:sz w:val="20"/>
          <w:szCs w:val="20"/>
          <w:lang w:val="es-CO"/>
        </w:rPr>
      </w:pPr>
    </w:p>
    <w:p w14:paraId="001E9EF3" w14:textId="21353654" w:rsidR="003F5406" w:rsidRDefault="00D4180C" w:rsidP="007F00AE">
      <w:pPr>
        <w:tabs>
          <w:tab w:val="left" w:pos="8647"/>
        </w:tabs>
        <w:ind w:left="709" w:right="713"/>
        <w:jc w:val="both"/>
        <w:rPr>
          <w:rFonts w:ascii="Cambria" w:hAnsi="Cambria"/>
          <w:b/>
          <w:sz w:val="20"/>
          <w:szCs w:val="20"/>
          <w:lang w:val="es-CO"/>
        </w:rPr>
      </w:pPr>
      <w:r w:rsidRPr="00410A7E">
        <w:rPr>
          <w:rFonts w:ascii="Cambria" w:hAnsi="Cambria"/>
          <w:b/>
          <w:sz w:val="20"/>
          <w:szCs w:val="20"/>
          <w:lang w:val="es-CO"/>
        </w:rPr>
        <w:t>PRIMERA. -</w:t>
      </w:r>
      <w:r w:rsidR="003F5406" w:rsidRPr="00410A7E">
        <w:rPr>
          <w:rFonts w:ascii="Cambria" w:hAnsi="Cambria"/>
          <w:b/>
          <w:sz w:val="20"/>
          <w:szCs w:val="20"/>
          <w:lang w:val="es-CO"/>
        </w:rPr>
        <w:t xml:space="preserve"> OBJETO DEL “ACUERDO”. </w:t>
      </w:r>
    </w:p>
    <w:p w14:paraId="1DD85919" w14:textId="77777777" w:rsidR="00410A7E" w:rsidRPr="00410A7E" w:rsidRDefault="00410A7E" w:rsidP="007F00AE">
      <w:pPr>
        <w:tabs>
          <w:tab w:val="left" w:pos="8647"/>
        </w:tabs>
        <w:ind w:left="709" w:right="713"/>
        <w:jc w:val="both"/>
        <w:rPr>
          <w:rFonts w:ascii="Cambria" w:hAnsi="Cambria"/>
          <w:sz w:val="20"/>
          <w:szCs w:val="20"/>
          <w:lang w:val="es-CO"/>
        </w:rPr>
      </w:pPr>
    </w:p>
    <w:p w14:paraId="31C48388" w14:textId="77777777" w:rsidR="003F5406" w:rsidRDefault="003F5406" w:rsidP="007F00AE">
      <w:pPr>
        <w:tabs>
          <w:tab w:val="left" w:pos="8647"/>
        </w:tabs>
        <w:ind w:left="709" w:right="713"/>
        <w:jc w:val="both"/>
        <w:rPr>
          <w:rFonts w:ascii="Cambria" w:hAnsi="Cambria"/>
          <w:sz w:val="20"/>
          <w:szCs w:val="20"/>
          <w:lang w:val="es-CO"/>
        </w:rPr>
      </w:pPr>
      <w:r w:rsidRPr="00410A7E">
        <w:rPr>
          <w:rFonts w:ascii="Cambria" w:hAnsi="Cambria"/>
          <w:sz w:val="20"/>
          <w:szCs w:val="20"/>
          <w:lang w:val="es-CO"/>
        </w:rPr>
        <w:t xml:space="preserve">El presente </w:t>
      </w:r>
      <w:r w:rsidRPr="00410A7E">
        <w:rPr>
          <w:rFonts w:ascii="Cambria" w:hAnsi="Cambria"/>
          <w:b/>
          <w:bCs/>
          <w:sz w:val="20"/>
          <w:szCs w:val="20"/>
          <w:lang w:val="es-CO"/>
        </w:rPr>
        <w:t>“ACUERDO”</w:t>
      </w:r>
      <w:r w:rsidRPr="00410A7E">
        <w:rPr>
          <w:rFonts w:ascii="Cambria" w:hAnsi="Cambria"/>
          <w:sz w:val="20"/>
          <w:szCs w:val="20"/>
          <w:lang w:val="es-CO"/>
        </w:rPr>
        <w:t xml:space="preserve"> tiene por objeto solucionar por la vía amistosa el </w:t>
      </w:r>
      <w:r w:rsidRPr="00410A7E">
        <w:rPr>
          <w:rFonts w:ascii="Cambria" w:hAnsi="Cambria"/>
          <w:b/>
          <w:bCs/>
          <w:sz w:val="20"/>
          <w:szCs w:val="20"/>
          <w:lang w:val="es-CO"/>
        </w:rPr>
        <w:t>Caso 14.073 “Zenón Alberto Medina López y su familia”</w:t>
      </w:r>
      <w:r w:rsidRPr="00410A7E">
        <w:rPr>
          <w:rFonts w:ascii="Cambria" w:hAnsi="Cambria"/>
          <w:sz w:val="20"/>
          <w:szCs w:val="20"/>
          <w:lang w:val="es-CO"/>
        </w:rPr>
        <w:t xml:space="preserve"> en trámite ante la </w:t>
      </w:r>
      <w:r w:rsidRPr="00410A7E">
        <w:rPr>
          <w:rFonts w:ascii="Cambria" w:hAnsi="Cambria"/>
          <w:b/>
          <w:bCs/>
          <w:sz w:val="20"/>
          <w:szCs w:val="20"/>
          <w:lang w:val="es-CO"/>
        </w:rPr>
        <w:t>“CIDH”</w:t>
      </w:r>
      <w:r w:rsidRPr="00410A7E">
        <w:rPr>
          <w:rFonts w:ascii="Cambria" w:hAnsi="Cambria"/>
          <w:sz w:val="20"/>
          <w:szCs w:val="20"/>
          <w:lang w:val="es-CO"/>
        </w:rPr>
        <w:t xml:space="preserve">, así como acordar las medidas de reparación integral del daño, y su forma de cumplimiento y supervisión. </w:t>
      </w:r>
    </w:p>
    <w:p w14:paraId="728BDFBF" w14:textId="77777777" w:rsidR="00410A7E" w:rsidRPr="00410A7E" w:rsidRDefault="00410A7E" w:rsidP="007F00AE">
      <w:pPr>
        <w:tabs>
          <w:tab w:val="left" w:pos="8647"/>
        </w:tabs>
        <w:ind w:left="709" w:right="713"/>
        <w:jc w:val="both"/>
        <w:rPr>
          <w:rFonts w:ascii="Cambria" w:hAnsi="Cambria"/>
          <w:sz w:val="20"/>
          <w:szCs w:val="20"/>
          <w:lang w:val="es-CO"/>
        </w:rPr>
      </w:pPr>
    </w:p>
    <w:p w14:paraId="5AF6B52C" w14:textId="2C0A886E" w:rsidR="003F5406" w:rsidRDefault="00D4180C" w:rsidP="007F00AE">
      <w:pPr>
        <w:tabs>
          <w:tab w:val="left" w:pos="8647"/>
        </w:tabs>
        <w:ind w:left="709" w:right="713"/>
        <w:jc w:val="both"/>
        <w:rPr>
          <w:rFonts w:ascii="Cambria" w:hAnsi="Cambria"/>
          <w:b/>
          <w:sz w:val="20"/>
          <w:szCs w:val="20"/>
          <w:lang w:val="es-CO"/>
        </w:rPr>
      </w:pPr>
      <w:r w:rsidRPr="00410A7E">
        <w:rPr>
          <w:rFonts w:ascii="Cambria" w:hAnsi="Cambria"/>
          <w:b/>
          <w:sz w:val="20"/>
          <w:szCs w:val="20"/>
          <w:lang w:val="es-CO"/>
        </w:rPr>
        <w:t>SEGUNDA. -</w:t>
      </w:r>
      <w:r w:rsidR="003F5406" w:rsidRPr="00410A7E">
        <w:rPr>
          <w:rFonts w:ascii="Cambria" w:hAnsi="Cambria"/>
          <w:b/>
          <w:sz w:val="20"/>
          <w:szCs w:val="20"/>
          <w:lang w:val="es-CO"/>
        </w:rPr>
        <w:t xml:space="preserve"> JURISDICCIÓN DEL SISTEMA INTERAMERICANO DE DERECHOS HUMANOS. </w:t>
      </w:r>
    </w:p>
    <w:p w14:paraId="3A168ABA" w14:textId="77777777" w:rsidR="00410A7E" w:rsidRPr="00410A7E" w:rsidRDefault="00410A7E" w:rsidP="007F00AE">
      <w:pPr>
        <w:tabs>
          <w:tab w:val="left" w:pos="8647"/>
        </w:tabs>
        <w:ind w:left="709" w:right="713"/>
        <w:jc w:val="both"/>
        <w:rPr>
          <w:rFonts w:ascii="Cambria" w:hAnsi="Cambria"/>
          <w:b/>
          <w:sz w:val="20"/>
          <w:szCs w:val="20"/>
          <w:lang w:val="es-CO"/>
        </w:rPr>
      </w:pPr>
    </w:p>
    <w:p w14:paraId="45914D20" w14:textId="390C272A" w:rsidR="003F5406" w:rsidRDefault="003F5406" w:rsidP="007F00AE">
      <w:pPr>
        <w:tabs>
          <w:tab w:val="left" w:pos="8647"/>
        </w:tabs>
        <w:ind w:left="709" w:right="713"/>
        <w:jc w:val="both"/>
        <w:rPr>
          <w:rFonts w:ascii="Cambria" w:hAnsi="Cambria"/>
          <w:sz w:val="20"/>
          <w:szCs w:val="20"/>
          <w:lang w:val="es-CO"/>
        </w:rPr>
      </w:pPr>
      <w:r w:rsidRPr="00410A7E">
        <w:rPr>
          <w:rFonts w:ascii="Cambria" w:hAnsi="Cambria"/>
          <w:bCs/>
          <w:color w:val="000000" w:themeColor="text1"/>
          <w:sz w:val="20"/>
          <w:szCs w:val="20"/>
          <w:lang w:val="es-CO"/>
        </w:rPr>
        <w:t xml:space="preserve">El </w:t>
      </w:r>
      <w:r w:rsidRPr="00410A7E">
        <w:rPr>
          <w:rFonts w:ascii="Cambria" w:hAnsi="Cambria"/>
          <w:b/>
          <w:color w:val="000000" w:themeColor="text1"/>
          <w:sz w:val="20"/>
          <w:szCs w:val="20"/>
          <w:lang w:val="es-CO"/>
        </w:rPr>
        <w:t xml:space="preserve">“ESTADO MEXICANO” </w:t>
      </w:r>
      <w:r w:rsidRPr="00410A7E">
        <w:rPr>
          <w:rFonts w:ascii="Cambria" w:hAnsi="Cambria"/>
          <w:sz w:val="20"/>
          <w:szCs w:val="20"/>
          <w:lang w:val="es-CO"/>
        </w:rPr>
        <w:t xml:space="preserve">es Estado Parte de la </w:t>
      </w:r>
      <w:r w:rsidRPr="00410A7E">
        <w:rPr>
          <w:rFonts w:ascii="Cambria" w:hAnsi="Cambria"/>
          <w:b/>
          <w:bCs/>
          <w:sz w:val="20"/>
          <w:szCs w:val="20"/>
          <w:lang w:val="es-CO"/>
        </w:rPr>
        <w:t>CADH</w:t>
      </w:r>
      <w:r w:rsidRPr="00410A7E">
        <w:rPr>
          <w:rFonts w:ascii="Cambria" w:hAnsi="Cambria"/>
          <w:sz w:val="20"/>
          <w:szCs w:val="20"/>
          <w:lang w:val="es-CO"/>
        </w:rPr>
        <w:t xml:space="preserve"> desde el 24 de marzo de 1981. </w:t>
      </w:r>
    </w:p>
    <w:p w14:paraId="22717C6F" w14:textId="77777777" w:rsidR="00410A7E" w:rsidRPr="00410A7E" w:rsidRDefault="00410A7E" w:rsidP="007F00AE">
      <w:pPr>
        <w:tabs>
          <w:tab w:val="left" w:pos="8647"/>
        </w:tabs>
        <w:ind w:left="709" w:right="713"/>
        <w:jc w:val="both"/>
        <w:rPr>
          <w:rFonts w:ascii="Cambria" w:hAnsi="Cambria"/>
          <w:sz w:val="20"/>
          <w:szCs w:val="20"/>
          <w:lang w:val="es-CO"/>
        </w:rPr>
      </w:pPr>
    </w:p>
    <w:p w14:paraId="72488CEE" w14:textId="77777777" w:rsidR="003F5406" w:rsidRDefault="003F5406" w:rsidP="007F00AE">
      <w:pPr>
        <w:ind w:left="709" w:right="713"/>
        <w:jc w:val="both"/>
        <w:rPr>
          <w:rFonts w:ascii="Cambria" w:hAnsi="Cambria"/>
          <w:sz w:val="20"/>
          <w:szCs w:val="20"/>
          <w:lang w:val="es-CO"/>
        </w:rPr>
      </w:pPr>
      <w:r w:rsidRPr="00410A7E">
        <w:rPr>
          <w:rFonts w:ascii="Cambria" w:hAnsi="Cambria"/>
          <w:sz w:val="20"/>
          <w:szCs w:val="20"/>
          <w:lang w:val="es-CO"/>
        </w:rPr>
        <w:t xml:space="preserve">La </w:t>
      </w:r>
      <w:r w:rsidRPr="00410A7E">
        <w:rPr>
          <w:rFonts w:ascii="Cambria" w:hAnsi="Cambria"/>
          <w:b/>
          <w:bCs/>
          <w:sz w:val="20"/>
          <w:szCs w:val="20"/>
          <w:lang w:val="es-CO"/>
        </w:rPr>
        <w:t>“CIDH”</w:t>
      </w:r>
      <w:r w:rsidRPr="00410A7E">
        <w:rPr>
          <w:rFonts w:ascii="Cambria" w:hAnsi="Cambria"/>
          <w:sz w:val="20"/>
          <w:szCs w:val="20"/>
          <w:lang w:val="es-CO"/>
        </w:rPr>
        <w:t xml:space="preserve"> es un órgano principal y autónomo de la Organización de Estados Americanos cuyo mandato surge de la Carta de la Organización de Estados Americanos y la </w:t>
      </w:r>
      <w:r w:rsidRPr="00410A7E">
        <w:rPr>
          <w:rFonts w:ascii="Cambria" w:hAnsi="Cambria"/>
          <w:b/>
          <w:bCs/>
          <w:sz w:val="20"/>
          <w:szCs w:val="20"/>
          <w:lang w:val="es-CO"/>
        </w:rPr>
        <w:t>CADH</w:t>
      </w:r>
      <w:r w:rsidRPr="00410A7E">
        <w:rPr>
          <w:rFonts w:ascii="Cambria" w:hAnsi="Cambria"/>
          <w:sz w:val="20"/>
          <w:szCs w:val="20"/>
          <w:lang w:val="es-CO"/>
        </w:rPr>
        <w:t xml:space="preserve">. </w:t>
      </w:r>
    </w:p>
    <w:p w14:paraId="26F548B3" w14:textId="77777777" w:rsidR="00410A7E" w:rsidRPr="00410A7E" w:rsidRDefault="00410A7E" w:rsidP="007F00AE">
      <w:pPr>
        <w:ind w:left="709" w:right="713"/>
        <w:jc w:val="both"/>
        <w:rPr>
          <w:rFonts w:ascii="Cambria" w:hAnsi="Cambria"/>
          <w:sz w:val="20"/>
          <w:szCs w:val="20"/>
          <w:lang w:val="es-CO"/>
        </w:rPr>
      </w:pPr>
    </w:p>
    <w:p w14:paraId="64536B2A" w14:textId="77777777" w:rsidR="003F5406" w:rsidRDefault="003F5406" w:rsidP="007F00AE">
      <w:pPr>
        <w:ind w:left="709" w:right="713"/>
        <w:jc w:val="both"/>
        <w:rPr>
          <w:rFonts w:ascii="Cambria" w:hAnsi="Cambria"/>
          <w:sz w:val="20"/>
          <w:szCs w:val="20"/>
          <w:lang w:val="es-CO"/>
        </w:rPr>
      </w:pPr>
      <w:r w:rsidRPr="00410A7E">
        <w:rPr>
          <w:rFonts w:ascii="Cambria" w:hAnsi="Cambria"/>
          <w:sz w:val="20"/>
          <w:szCs w:val="20"/>
          <w:lang w:val="es-CO"/>
        </w:rPr>
        <w:t xml:space="preserve">La </w:t>
      </w:r>
      <w:r w:rsidRPr="00410A7E">
        <w:rPr>
          <w:rFonts w:ascii="Cambria" w:hAnsi="Cambria"/>
          <w:b/>
          <w:bCs/>
          <w:sz w:val="20"/>
          <w:szCs w:val="20"/>
          <w:lang w:val="es-CO"/>
        </w:rPr>
        <w:t>“CIDH”</w:t>
      </w:r>
      <w:r w:rsidRPr="00410A7E">
        <w:rPr>
          <w:rFonts w:ascii="Cambria" w:hAnsi="Cambria"/>
          <w:sz w:val="20"/>
          <w:szCs w:val="20"/>
          <w:lang w:val="es-CO"/>
        </w:rPr>
        <w:t xml:space="preserve"> tiene como función principal promover la observancia y la defensa de los derechos humanos y, bajo ese tenor, conocer de los asuntos relacionados con el cumplimiento de los compromisos contraídos por los Estados Parte en la </w:t>
      </w:r>
      <w:r w:rsidRPr="00410A7E">
        <w:rPr>
          <w:rFonts w:ascii="Cambria" w:hAnsi="Cambria"/>
          <w:b/>
          <w:bCs/>
          <w:sz w:val="20"/>
          <w:szCs w:val="20"/>
          <w:lang w:val="es-CO"/>
        </w:rPr>
        <w:t>“CADH”</w:t>
      </w:r>
      <w:r w:rsidRPr="00410A7E">
        <w:rPr>
          <w:rFonts w:ascii="Cambria" w:hAnsi="Cambria"/>
          <w:sz w:val="20"/>
          <w:szCs w:val="20"/>
          <w:lang w:val="es-CO"/>
        </w:rPr>
        <w:t xml:space="preserve">. </w:t>
      </w:r>
    </w:p>
    <w:p w14:paraId="3CBB49EA" w14:textId="77777777" w:rsidR="00410A7E" w:rsidRPr="00410A7E" w:rsidRDefault="00410A7E" w:rsidP="007F00AE">
      <w:pPr>
        <w:ind w:left="709" w:right="713"/>
        <w:jc w:val="both"/>
        <w:rPr>
          <w:rFonts w:ascii="Cambria" w:hAnsi="Cambria"/>
          <w:sz w:val="20"/>
          <w:szCs w:val="20"/>
          <w:lang w:val="es-CO"/>
        </w:rPr>
      </w:pPr>
    </w:p>
    <w:p w14:paraId="6F4308E4" w14:textId="77777777" w:rsidR="003F5406" w:rsidRDefault="003F5406" w:rsidP="007F00AE">
      <w:pPr>
        <w:ind w:left="709" w:right="713"/>
        <w:jc w:val="both"/>
        <w:rPr>
          <w:rFonts w:ascii="Cambria" w:hAnsi="Cambria"/>
          <w:bCs/>
          <w:sz w:val="20"/>
          <w:szCs w:val="20"/>
          <w:lang w:val="es-CO"/>
        </w:rPr>
      </w:pPr>
      <w:r w:rsidRPr="00410A7E">
        <w:rPr>
          <w:rFonts w:ascii="Cambria" w:hAnsi="Cambria"/>
          <w:bCs/>
          <w:sz w:val="20"/>
          <w:szCs w:val="20"/>
          <w:lang w:val="es-CO"/>
        </w:rPr>
        <w:t xml:space="preserve">El presente </w:t>
      </w:r>
      <w:r w:rsidRPr="00410A7E">
        <w:rPr>
          <w:rFonts w:ascii="Cambria" w:hAnsi="Cambria"/>
          <w:b/>
          <w:sz w:val="20"/>
          <w:szCs w:val="20"/>
          <w:lang w:val="es-CO"/>
        </w:rPr>
        <w:t>“ACUERDO”</w:t>
      </w:r>
      <w:r w:rsidRPr="00410A7E">
        <w:rPr>
          <w:rFonts w:ascii="Cambria" w:hAnsi="Cambria"/>
          <w:bCs/>
          <w:sz w:val="20"/>
          <w:szCs w:val="20"/>
          <w:lang w:val="es-CO"/>
        </w:rPr>
        <w:t xml:space="preserve"> tiene su fundamento en los artículos 33(a), 41(f), 48.1(f) y 49 de la </w:t>
      </w:r>
      <w:r w:rsidRPr="00410A7E">
        <w:rPr>
          <w:rFonts w:ascii="Cambria" w:hAnsi="Cambria"/>
          <w:b/>
          <w:sz w:val="20"/>
          <w:szCs w:val="20"/>
          <w:lang w:val="es-CO"/>
        </w:rPr>
        <w:t>CADH</w:t>
      </w:r>
      <w:r w:rsidRPr="00410A7E">
        <w:rPr>
          <w:rFonts w:ascii="Cambria" w:hAnsi="Cambria"/>
          <w:bCs/>
          <w:sz w:val="20"/>
          <w:szCs w:val="20"/>
          <w:lang w:val="es-CO"/>
        </w:rPr>
        <w:t xml:space="preserve"> y los artículos 40 y 48 del Reglamento de la </w:t>
      </w:r>
      <w:r w:rsidRPr="00410A7E">
        <w:rPr>
          <w:rFonts w:ascii="Cambria" w:hAnsi="Cambria"/>
          <w:b/>
          <w:sz w:val="20"/>
          <w:szCs w:val="20"/>
          <w:lang w:val="es-CO"/>
        </w:rPr>
        <w:t>“CIDH”</w:t>
      </w:r>
      <w:r w:rsidRPr="00410A7E">
        <w:rPr>
          <w:rFonts w:ascii="Cambria" w:hAnsi="Cambria"/>
          <w:bCs/>
          <w:sz w:val="20"/>
          <w:szCs w:val="20"/>
          <w:lang w:val="es-CO"/>
        </w:rPr>
        <w:t xml:space="preserve">, los cuales prescriben la competencia de la </w:t>
      </w:r>
      <w:r w:rsidRPr="00410A7E">
        <w:rPr>
          <w:rFonts w:ascii="Cambria" w:hAnsi="Cambria"/>
          <w:b/>
          <w:sz w:val="20"/>
          <w:szCs w:val="20"/>
          <w:lang w:val="es-CO"/>
        </w:rPr>
        <w:t>“CIDH”</w:t>
      </w:r>
      <w:r w:rsidRPr="00410A7E">
        <w:rPr>
          <w:rFonts w:ascii="Cambria" w:hAnsi="Cambria"/>
          <w:bCs/>
          <w:sz w:val="20"/>
          <w:szCs w:val="20"/>
          <w:lang w:val="es-CO"/>
        </w:rPr>
        <w:t xml:space="preserve"> para conocer de aquellos asuntos vinculados con el acatamiento de las obligaciones internacionales reconocidas en la </w:t>
      </w:r>
      <w:r w:rsidRPr="00410A7E">
        <w:rPr>
          <w:rFonts w:ascii="Cambria" w:hAnsi="Cambria"/>
          <w:b/>
          <w:sz w:val="20"/>
          <w:szCs w:val="20"/>
          <w:lang w:val="es-CO"/>
        </w:rPr>
        <w:t>CADH</w:t>
      </w:r>
      <w:r w:rsidRPr="00410A7E">
        <w:rPr>
          <w:rFonts w:ascii="Cambria" w:hAnsi="Cambria"/>
          <w:bCs/>
          <w:sz w:val="20"/>
          <w:szCs w:val="20"/>
          <w:lang w:val="es-CO"/>
        </w:rPr>
        <w:t>, así como la facultad de ese órgano interamericano para dar seguimiento a los asuntos bajo su conocimiento en los que las partes hayan determinado arribar a una solución amistosa.</w:t>
      </w:r>
    </w:p>
    <w:p w14:paraId="007F8952" w14:textId="77777777" w:rsidR="00410A7E" w:rsidRPr="00410A7E" w:rsidRDefault="00410A7E" w:rsidP="007F00AE">
      <w:pPr>
        <w:ind w:left="709" w:right="713"/>
        <w:jc w:val="both"/>
        <w:rPr>
          <w:rFonts w:ascii="Cambria" w:hAnsi="Cambria"/>
          <w:bCs/>
          <w:sz w:val="20"/>
          <w:szCs w:val="20"/>
          <w:lang w:val="es-CO"/>
        </w:rPr>
      </w:pPr>
    </w:p>
    <w:p w14:paraId="79B8FC79" w14:textId="2470A721" w:rsidR="003F5406" w:rsidRDefault="00D4180C" w:rsidP="007F00AE">
      <w:pPr>
        <w:ind w:left="709" w:right="713"/>
        <w:jc w:val="both"/>
        <w:rPr>
          <w:rFonts w:ascii="Cambria" w:hAnsi="Cambria"/>
          <w:b/>
          <w:sz w:val="20"/>
          <w:szCs w:val="20"/>
          <w:lang w:val="es-CO"/>
        </w:rPr>
      </w:pPr>
      <w:r w:rsidRPr="00410A7E">
        <w:rPr>
          <w:rFonts w:ascii="Cambria" w:hAnsi="Cambria"/>
          <w:b/>
          <w:sz w:val="20"/>
          <w:szCs w:val="20"/>
          <w:lang w:val="es-CO"/>
        </w:rPr>
        <w:lastRenderedPageBreak/>
        <w:t>TERCERA. -</w:t>
      </w:r>
      <w:r w:rsidR="003F5406" w:rsidRPr="00410A7E">
        <w:rPr>
          <w:rFonts w:ascii="Cambria" w:hAnsi="Cambria"/>
          <w:b/>
          <w:sz w:val="20"/>
          <w:szCs w:val="20"/>
          <w:lang w:val="es-CO"/>
        </w:rPr>
        <w:t xml:space="preserve"> RECONOCIMIENTO DE RESPONSABILIDAD INTERNACIONAL. </w:t>
      </w:r>
    </w:p>
    <w:p w14:paraId="6E61E0F5" w14:textId="77777777" w:rsidR="00410A7E" w:rsidRPr="00410A7E" w:rsidRDefault="00410A7E" w:rsidP="007F00AE">
      <w:pPr>
        <w:ind w:left="709" w:right="713"/>
        <w:jc w:val="both"/>
        <w:rPr>
          <w:rFonts w:ascii="Cambria" w:hAnsi="Cambria"/>
          <w:b/>
          <w:sz w:val="20"/>
          <w:szCs w:val="20"/>
          <w:lang w:val="es-CO"/>
        </w:rPr>
      </w:pPr>
    </w:p>
    <w:p w14:paraId="48BAB2A8" w14:textId="77777777" w:rsidR="003F5406" w:rsidRDefault="003F5406"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Con fundamento en los hechos que construyen la base fáctica del presente caso, se ha determinado que el </w:t>
      </w:r>
      <w:r w:rsidRPr="00410A7E">
        <w:rPr>
          <w:rFonts w:ascii="Cambria" w:hAnsi="Cambria"/>
          <w:b/>
          <w:color w:val="000000" w:themeColor="text1"/>
          <w:sz w:val="20"/>
          <w:szCs w:val="20"/>
          <w:lang w:val="es-CO"/>
        </w:rPr>
        <w:t>“ESTADO MEXICANO”</w:t>
      </w:r>
      <w:r w:rsidRPr="00410A7E">
        <w:rPr>
          <w:rFonts w:ascii="Cambria" w:hAnsi="Cambria"/>
          <w:color w:val="000000" w:themeColor="text1"/>
          <w:sz w:val="20"/>
          <w:szCs w:val="20"/>
          <w:lang w:val="es-CO"/>
        </w:rPr>
        <w:t xml:space="preserve"> es responsable por los hechos violatorios que devienen del incumplimiento de los artículos 4 (derecho a la vida), 5 (derecho a la integridad personal), 8 (garantías judiciales) y 25 (protección judicial) de la </w:t>
      </w:r>
      <w:r w:rsidRPr="00410A7E">
        <w:rPr>
          <w:rFonts w:ascii="Cambria" w:hAnsi="Cambria"/>
          <w:b/>
          <w:bCs/>
          <w:color w:val="000000" w:themeColor="text1"/>
          <w:sz w:val="20"/>
          <w:szCs w:val="20"/>
          <w:lang w:val="es-CO"/>
        </w:rPr>
        <w:t>CADH</w:t>
      </w:r>
      <w:r w:rsidRPr="00410A7E">
        <w:rPr>
          <w:rFonts w:ascii="Cambria" w:hAnsi="Cambria"/>
          <w:color w:val="000000" w:themeColor="text1"/>
          <w:sz w:val="20"/>
          <w:szCs w:val="20"/>
          <w:lang w:val="es-CO"/>
        </w:rPr>
        <w:t xml:space="preserve">, en relación con sus artículos 1.1 (obligación de respetar los derechos) y 2 (deber de adoptar disposiciones de derecho interno). </w:t>
      </w:r>
    </w:p>
    <w:p w14:paraId="67BB5E47" w14:textId="77777777" w:rsidR="00410A7E" w:rsidRPr="00410A7E" w:rsidRDefault="00410A7E" w:rsidP="007F00AE">
      <w:pPr>
        <w:ind w:left="709" w:right="713"/>
        <w:jc w:val="both"/>
        <w:rPr>
          <w:rFonts w:ascii="Cambria" w:hAnsi="Cambria"/>
          <w:color w:val="000000" w:themeColor="text1"/>
          <w:sz w:val="20"/>
          <w:szCs w:val="20"/>
          <w:lang w:val="es-CO"/>
        </w:rPr>
      </w:pPr>
    </w:p>
    <w:p w14:paraId="2BB2CCE9" w14:textId="25F0D2AF" w:rsidR="00467CF9" w:rsidRPr="00410A7E" w:rsidRDefault="00D4180C" w:rsidP="007F00AE">
      <w:pPr>
        <w:ind w:left="709" w:right="713"/>
        <w:jc w:val="both"/>
        <w:rPr>
          <w:rFonts w:ascii="Cambria" w:hAnsi="Cambria"/>
          <w:sz w:val="20"/>
          <w:szCs w:val="20"/>
          <w:lang w:val="es-CO"/>
        </w:rPr>
      </w:pPr>
      <w:r w:rsidRPr="00410A7E">
        <w:rPr>
          <w:rFonts w:ascii="Cambria" w:hAnsi="Cambria"/>
          <w:b/>
          <w:sz w:val="20"/>
          <w:szCs w:val="20"/>
          <w:lang w:val="es-CO"/>
        </w:rPr>
        <w:t>CUARTA. -</w:t>
      </w:r>
      <w:r w:rsidR="00467CF9" w:rsidRPr="00410A7E">
        <w:rPr>
          <w:rFonts w:ascii="Cambria" w:hAnsi="Cambria"/>
          <w:b/>
          <w:sz w:val="20"/>
          <w:szCs w:val="20"/>
          <w:lang w:val="es-CO"/>
        </w:rPr>
        <w:t xml:space="preserve"> BASE FÁCTICA DEL “ACUERDO”. </w:t>
      </w:r>
    </w:p>
    <w:p w14:paraId="056BCB6F" w14:textId="77777777" w:rsidR="00467CF9" w:rsidRDefault="00467CF9" w:rsidP="007F00AE">
      <w:pPr>
        <w:ind w:left="709" w:right="713"/>
        <w:jc w:val="both"/>
        <w:rPr>
          <w:rFonts w:ascii="Cambria" w:hAnsi="Cambria"/>
          <w:color w:val="000000" w:themeColor="text1"/>
          <w:sz w:val="20"/>
          <w:szCs w:val="20"/>
          <w:lang w:val="es-CO"/>
        </w:rPr>
      </w:pPr>
      <w:r w:rsidRPr="00410A7E">
        <w:rPr>
          <w:rFonts w:ascii="Cambria" w:hAnsi="Cambria"/>
          <w:color w:val="000000" w:themeColor="text1"/>
          <w:sz w:val="20"/>
          <w:szCs w:val="20"/>
          <w:lang w:val="es-CO"/>
        </w:rPr>
        <w:t xml:space="preserve">La celebración del presente </w:t>
      </w:r>
      <w:r w:rsidRPr="00410A7E">
        <w:rPr>
          <w:rFonts w:ascii="Cambria" w:hAnsi="Cambria"/>
          <w:b/>
          <w:bCs/>
          <w:color w:val="000000" w:themeColor="text1"/>
          <w:sz w:val="20"/>
          <w:szCs w:val="20"/>
          <w:lang w:val="es-CO"/>
        </w:rPr>
        <w:t>“ACUERDO”</w:t>
      </w:r>
      <w:r w:rsidRPr="00410A7E">
        <w:rPr>
          <w:rFonts w:ascii="Cambria" w:hAnsi="Cambria"/>
          <w:color w:val="000000" w:themeColor="text1"/>
          <w:sz w:val="20"/>
          <w:szCs w:val="20"/>
          <w:lang w:val="es-CO"/>
        </w:rPr>
        <w:t xml:space="preserve">, considera como base fáctica el Informe de Admisibilidad de la </w:t>
      </w:r>
      <w:r w:rsidRPr="00410A7E">
        <w:rPr>
          <w:rFonts w:ascii="Cambria" w:hAnsi="Cambria"/>
          <w:b/>
          <w:bCs/>
          <w:color w:val="000000" w:themeColor="text1"/>
          <w:sz w:val="20"/>
          <w:szCs w:val="20"/>
          <w:lang w:val="es-CO"/>
        </w:rPr>
        <w:t>“CIDH”</w:t>
      </w:r>
      <w:r w:rsidRPr="00410A7E">
        <w:rPr>
          <w:rFonts w:ascii="Cambria" w:hAnsi="Cambria"/>
          <w:color w:val="000000" w:themeColor="text1"/>
          <w:sz w:val="20"/>
          <w:szCs w:val="20"/>
          <w:lang w:val="es-CO"/>
        </w:rPr>
        <w:t xml:space="preserve"> No. 235/20, específicamente los hechos descritos en los párrafos comprendidos del 1 a 7; por el cual se admite a trámite la petición 180-10 en relación con los artículos 4, 5, 8 y 25 de la </w:t>
      </w:r>
      <w:r w:rsidRPr="00410A7E">
        <w:rPr>
          <w:rFonts w:ascii="Cambria" w:hAnsi="Cambria"/>
          <w:b/>
          <w:bCs/>
          <w:color w:val="000000" w:themeColor="text1"/>
          <w:sz w:val="20"/>
          <w:szCs w:val="20"/>
          <w:lang w:val="es-CO"/>
        </w:rPr>
        <w:t>CADH</w:t>
      </w:r>
      <w:r w:rsidRPr="00410A7E">
        <w:rPr>
          <w:rFonts w:ascii="Cambria" w:hAnsi="Cambria"/>
          <w:color w:val="000000" w:themeColor="text1"/>
          <w:sz w:val="20"/>
          <w:szCs w:val="20"/>
          <w:lang w:val="es-CO"/>
        </w:rPr>
        <w:t xml:space="preserve">, en relación con sus artículos 1.1 y 2; además de los hechos contenidos en la Recomendación No. 36/2008 emitida por la Comisión Nacional de los Derechos Humanos, el 11 de julio de 2008, misma que fue dirigida al General Secretario de la Defensa Nacional y la cual fue determinada por el órgano público como cumplida en su totalidad. </w:t>
      </w:r>
    </w:p>
    <w:p w14:paraId="5850E8ED" w14:textId="77777777" w:rsidR="00410A7E" w:rsidRPr="00410A7E" w:rsidRDefault="00410A7E" w:rsidP="007F00AE">
      <w:pPr>
        <w:ind w:left="709" w:right="713"/>
        <w:jc w:val="both"/>
        <w:rPr>
          <w:rFonts w:ascii="Cambria" w:hAnsi="Cambria"/>
          <w:color w:val="000000" w:themeColor="text1"/>
          <w:sz w:val="20"/>
          <w:szCs w:val="20"/>
          <w:lang w:val="es-CO"/>
        </w:rPr>
      </w:pPr>
    </w:p>
    <w:p w14:paraId="13680B10" w14:textId="662F14CC" w:rsidR="00467CF9" w:rsidRDefault="00D4180C" w:rsidP="007F00AE">
      <w:pPr>
        <w:ind w:left="709" w:right="713"/>
        <w:jc w:val="both"/>
        <w:rPr>
          <w:rFonts w:ascii="Cambria" w:hAnsi="Cambria"/>
          <w:b/>
          <w:sz w:val="20"/>
          <w:szCs w:val="20"/>
          <w:lang w:val="es-CO"/>
        </w:rPr>
      </w:pPr>
      <w:r w:rsidRPr="00410A7E">
        <w:rPr>
          <w:rFonts w:ascii="Cambria" w:hAnsi="Cambria"/>
          <w:b/>
          <w:sz w:val="20"/>
          <w:szCs w:val="20"/>
          <w:lang w:val="es-CO"/>
        </w:rPr>
        <w:t>QUINTA. -</w:t>
      </w:r>
      <w:r w:rsidR="00467CF9" w:rsidRPr="00410A7E">
        <w:rPr>
          <w:rFonts w:ascii="Cambria" w:hAnsi="Cambria"/>
          <w:b/>
          <w:sz w:val="20"/>
          <w:szCs w:val="20"/>
          <w:lang w:val="es-CO"/>
        </w:rPr>
        <w:t xml:space="preserve"> OBLIGACIONES GENERALES DE “LAS PARTES” EN MATERIA DE REPARACIÓN INTEGRAL DEL DAÑO.</w:t>
      </w:r>
    </w:p>
    <w:p w14:paraId="574CF81B" w14:textId="77777777" w:rsidR="00410A7E" w:rsidRPr="00410A7E" w:rsidRDefault="00410A7E" w:rsidP="007F00AE">
      <w:pPr>
        <w:ind w:left="709" w:right="713"/>
        <w:jc w:val="both"/>
        <w:rPr>
          <w:rFonts w:ascii="Cambria" w:hAnsi="Cambria"/>
          <w:b/>
          <w:sz w:val="20"/>
          <w:szCs w:val="20"/>
          <w:lang w:val="es-CO"/>
        </w:rPr>
      </w:pPr>
    </w:p>
    <w:p w14:paraId="197D1EF6" w14:textId="77777777" w:rsidR="00467CF9" w:rsidRDefault="00467CF9" w:rsidP="007F00AE">
      <w:pPr>
        <w:ind w:left="709" w:right="713"/>
        <w:jc w:val="both"/>
        <w:rPr>
          <w:rFonts w:ascii="Cambria" w:hAnsi="Cambria"/>
          <w:sz w:val="20"/>
          <w:szCs w:val="20"/>
          <w:lang w:val="es-CO"/>
        </w:rPr>
      </w:pPr>
      <w:r w:rsidRPr="00410A7E">
        <w:rPr>
          <w:rFonts w:ascii="Cambria" w:hAnsi="Cambria"/>
          <w:b/>
          <w:sz w:val="20"/>
          <w:szCs w:val="20"/>
          <w:lang w:val="es-CO"/>
        </w:rPr>
        <w:t xml:space="preserve">“LAS PARTES” </w:t>
      </w:r>
      <w:r w:rsidRPr="00410A7E">
        <w:rPr>
          <w:rFonts w:ascii="Cambria" w:hAnsi="Cambria"/>
          <w:sz w:val="20"/>
          <w:szCs w:val="20"/>
          <w:lang w:val="es-CO"/>
        </w:rPr>
        <w:t xml:space="preserve">reconocen la obligación del </w:t>
      </w:r>
      <w:r w:rsidRPr="00410A7E">
        <w:rPr>
          <w:rFonts w:ascii="Cambria" w:hAnsi="Cambria"/>
          <w:b/>
          <w:sz w:val="20"/>
          <w:szCs w:val="20"/>
          <w:lang w:val="es-CO"/>
        </w:rPr>
        <w:t>“ESTADO MEXICANO”</w:t>
      </w:r>
      <w:r w:rsidRPr="00410A7E">
        <w:rPr>
          <w:rFonts w:ascii="Cambria" w:hAnsi="Cambria"/>
          <w:sz w:val="20"/>
          <w:szCs w:val="20"/>
          <w:lang w:val="es-CO"/>
        </w:rPr>
        <w:t xml:space="preserve"> de reparar integralmente a </w:t>
      </w:r>
      <w:r w:rsidRPr="00410A7E">
        <w:rPr>
          <w:rFonts w:ascii="Cambria" w:hAnsi="Cambria"/>
          <w:b/>
          <w:sz w:val="20"/>
          <w:szCs w:val="20"/>
          <w:lang w:val="es-CO"/>
        </w:rPr>
        <w:t>“LAS VÍCTIMAS”</w:t>
      </w:r>
      <w:r w:rsidRPr="00410A7E">
        <w:rPr>
          <w:rFonts w:ascii="Cambria" w:hAnsi="Cambria"/>
          <w:sz w:val="20"/>
          <w:szCs w:val="20"/>
          <w:lang w:val="es-CO"/>
        </w:rPr>
        <w:t xml:space="preserve"> y acuerdan la reparación integral bajo los términos de las medidas de reparación especificadas en la presente Cláusula. </w:t>
      </w:r>
    </w:p>
    <w:p w14:paraId="5885BE35" w14:textId="77777777" w:rsidR="00410A7E" w:rsidRPr="00410A7E" w:rsidRDefault="00410A7E" w:rsidP="007F00AE">
      <w:pPr>
        <w:ind w:left="709" w:right="713"/>
        <w:jc w:val="both"/>
        <w:rPr>
          <w:rFonts w:ascii="Cambria" w:hAnsi="Cambria"/>
          <w:sz w:val="20"/>
          <w:szCs w:val="20"/>
          <w:lang w:val="es-CO"/>
        </w:rPr>
      </w:pPr>
    </w:p>
    <w:p w14:paraId="7019750B" w14:textId="77777777" w:rsidR="00467CF9" w:rsidRDefault="00467CF9" w:rsidP="007F00AE">
      <w:pPr>
        <w:ind w:left="709" w:right="713"/>
        <w:jc w:val="both"/>
        <w:rPr>
          <w:rFonts w:ascii="Cambria" w:hAnsi="Cambria"/>
          <w:sz w:val="20"/>
          <w:szCs w:val="20"/>
          <w:lang w:val="es-CO"/>
        </w:rPr>
      </w:pPr>
      <w:r w:rsidRPr="00410A7E">
        <w:rPr>
          <w:rFonts w:ascii="Cambria" w:hAnsi="Cambria"/>
          <w:sz w:val="20"/>
          <w:szCs w:val="20"/>
          <w:lang w:val="es-CO"/>
        </w:rPr>
        <w:t xml:space="preserve">La coordinación del cumplimiento de las medidas de reparación estará a cargo de </w:t>
      </w:r>
      <w:r w:rsidRPr="00410A7E">
        <w:rPr>
          <w:rFonts w:ascii="Cambria" w:hAnsi="Cambria"/>
          <w:b/>
          <w:sz w:val="20"/>
          <w:szCs w:val="20"/>
          <w:lang w:val="es-CO"/>
        </w:rPr>
        <w:t>“GOBERNACIÓN”</w:t>
      </w:r>
      <w:r w:rsidRPr="00410A7E">
        <w:rPr>
          <w:rFonts w:ascii="Cambria" w:hAnsi="Cambria"/>
          <w:sz w:val="20"/>
          <w:szCs w:val="20"/>
          <w:lang w:val="es-CO"/>
        </w:rPr>
        <w:t xml:space="preserve">, instancia que impulsará la colaboración institucional del </w:t>
      </w:r>
      <w:r w:rsidRPr="00410A7E">
        <w:rPr>
          <w:rFonts w:ascii="Cambria" w:hAnsi="Cambria"/>
          <w:b/>
          <w:sz w:val="20"/>
          <w:szCs w:val="20"/>
          <w:lang w:val="es-CO"/>
        </w:rPr>
        <w:t>“ESTADO MEXICANO”</w:t>
      </w:r>
      <w:r w:rsidRPr="00410A7E">
        <w:rPr>
          <w:rFonts w:ascii="Cambria" w:hAnsi="Cambria"/>
          <w:sz w:val="20"/>
          <w:szCs w:val="20"/>
          <w:lang w:val="es-CO"/>
        </w:rPr>
        <w:t xml:space="preserve"> para la implementación de todas las medidas dispuestas en el presente </w:t>
      </w:r>
      <w:r w:rsidRPr="00410A7E">
        <w:rPr>
          <w:rFonts w:ascii="Cambria" w:hAnsi="Cambria"/>
          <w:b/>
          <w:bCs/>
          <w:sz w:val="20"/>
          <w:szCs w:val="20"/>
          <w:lang w:val="es-CO"/>
        </w:rPr>
        <w:t>“ACUERDO”</w:t>
      </w:r>
      <w:r w:rsidRPr="00410A7E">
        <w:rPr>
          <w:rFonts w:ascii="Cambria" w:hAnsi="Cambria"/>
          <w:sz w:val="20"/>
          <w:szCs w:val="20"/>
          <w:lang w:val="es-CO"/>
        </w:rPr>
        <w:t xml:space="preserve">. </w:t>
      </w:r>
    </w:p>
    <w:p w14:paraId="0BE80AC7" w14:textId="77777777" w:rsidR="00410A7E" w:rsidRPr="00410A7E" w:rsidRDefault="00410A7E" w:rsidP="007F00AE">
      <w:pPr>
        <w:ind w:left="709" w:right="713"/>
        <w:jc w:val="both"/>
        <w:rPr>
          <w:rFonts w:ascii="Cambria" w:hAnsi="Cambria"/>
          <w:sz w:val="20"/>
          <w:szCs w:val="20"/>
          <w:lang w:val="es-CO"/>
        </w:rPr>
      </w:pPr>
    </w:p>
    <w:p w14:paraId="1BAC113F" w14:textId="77777777" w:rsidR="00467CF9" w:rsidRDefault="00467CF9" w:rsidP="007F00AE">
      <w:pPr>
        <w:ind w:left="709" w:right="713"/>
        <w:jc w:val="both"/>
        <w:rPr>
          <w:rFonts w:ascii="Cambria" w:hAnsi="Cambria"/>
          <w:sz w:val="20"/>
          <w:szCs w:val="20"/>
          <w:lang w:val="es-CO"/>
        </w:rPr>
      </w:pPr>
      <w:r w:rsidRPr="00410A7E">
        <w:rPr>
          <w:rFonts w:ascii="Cambria" w:hAnsi="Cambria"/>
          <w:b/>
          <w:sz w:val="20"/>
          <w:szCs w:val="20"/>
          <w:lang w:val="es-CO"/>
        </w:rPr>
        <w:t>“LAS VÍCTIMAS”</w:t>
      </w:r>
      <w:r w:rsidRPr="00410A7E">
        <w:rPr>
          <w:rFonts w:ascii="Cambria" w:hAnsi="Cambria"/>
          <w:sz w:val="20"/>
          <w:szCs w:val="20"/>
          <w:lang w:val="es-CO"/>
        </w:rPr>
        <w:t xml:space="preserve"> se comprometen a cumplir con los requisitos legales indispensables y de forma, para el otorgamiento de las siguientes medidas de reparación. El </w:t>
      </w:r>
      <w:r w:rsidRPr="00410A7E">
        <w:rPr>
          <w:rFonts w:ascii="Cambria" w:hAnsi="Cambria"/>
          <w:b/>
          <w:sz w:val="20"/>
          <w:szCs w:val="20"/>
          <w:lang w:val="es-CO"/>
        </w:rPr>
        <w:t>“ESTADO MEXICANO”</w:t>
      </w:r>
      <w:r w:rsidRPr="00410A7E">
        <w:rPr>
          <w:rFonts w:ascii="Cambria" w:hAnsi="Cambria"/>
          <w:sz w:val="20"/>
          <w:szCs w:val="20"/>
          <w:lang w:val="es-CO"/>
        </w:rPr>
        <w:t xml:space="preserve"> garantizará que éstas no impliquen una sobrecarga administrativa o sean revictimizantes, garantizando la participación de </w:t>
      </w:r>
      <w:r w:rsidRPr="00410A7E">
        <w:rPr>
          <w:rFonts w:ascii="Cambria" w:hAnsi="Cambria"/>
          <w:b/>
          <w:sz w:val="20"/>
          <w:szCs w:val="20"/>
          <w:lang w:val="es-CO"/>
        </w:rPr>
        <w:t xml:space="preserve">“LA REPRESENTACIÓN” </w:t>
      </w:r>
      <w:r w:rsidRPr="00410A7E">
        <w:rPr>
          <w:rFonts w:ascii="Cambria" w:hAnsi="Cambria"/>
          <w:sz w:val="20"/>
          <w:szCs w:val="20"/>
          <w:lang w:val="es-CO"/>
        </w:rPr>
        <w:t xml:space="preserve">para coadyuvar en los procesos, privilegiando siempre los derechos de las víctimas. </w:t>
      </w:r>
    </w:p>
    <w:p w14:paraId="67822705" w14:textId="77777777" w:rsidR="00410A7E" w:rsidRPr="00410A7E" w:rsidRDefault="00410A7E" w:rsidP="007F00AE">
      <w:pPr>
        <w:ind w:left="709" w:right="713"/>
        <w:jc w:val="both"/>
        <w:rPr>
          <w:rFonts w:ascii="Cambria" w:hAnsi="Cambria"/>
          <w:sz w:val="20"/>
          <w:szCs w:val="20"/>
          <w:lang w:val="es-CO"/>
        </w:rPr>
      </w:pPr>
    </w:p>
    <w:p w14:paraId="331E673E" w14:textId="2952F5CD" w:rsidR="00467CF9" w:rsidRDefault="00D4180C" w:rsidP="007F00AE">
      <w:pPr>
        <w:tabs>
          <w:tab w:val="center" w:pos="886"/>
          <w:tab w:val="center" w:pos="3158"/>
        </w:tabs>
        <w:ind w:left="709" w:right="713"/>
        <w:jc w:val="both"/>
        <w:rPr>
          <w:rFonts w:ascii="Cambria" w:hAnsi="Cambria"/>
          <w:b/>
          <w:sz w:val="20"/>
          <w:szCs w:val="20"/>
          <w:lang w:val="es-CO"/>
        </w:rPr>
      </w:pPr>
      <w:r w:rsidRPr="00410A7E">
        <w:rPr>
          <w:rFonts w:ascii="Cambria" w:eastAsia="Calibri" w:hAnsi="Cambria" w:cs="Calibri"/>
          <w:b/>
          <w:sz w:val="20"/>
          <w:szCs w:val="20"/>
          <w:lang w:val="es-CO"/>
        </w:rPr>
        <w:t>SEXTA. -</w:t>
      </w:r>
      <w:r w:rsidR="00467CF9" w:rsidRPr="00410A7E">
        <w:rPr>
          <w:rFonts w:ascii="Cambria" w:eastAsia="Calibri" w:hAnsi="Cambria" w:cs="Calibri"/>
          <w:b/>
          <w:sz w:val="20"/>
          <w:szCs w:val="20"/>
          <w:lang w:val="es-CO"/>
        </w:rPr>
        <w:t xml:space="preserve"> </w:t>
      </w:r>
      <w:r w:rsidR="00467CF9" w:rsidRPr="00410A7E">
        <w:rPr>
          <w:rFonts w:ascii="Cambria" w:hAnsi="Cambria"/>
          <w:b/>
          <w:sz w:val="20"/>
          <w:szCs w:val="20"/>
          <w:lang w:val="es-CO"/>
        </w:rPr>
        <w:t xml:space="preserve">MEDIDAS DE REHABILITACIÓN. </w:t>
      </w:r>
    </w:p>
    <w:p w14:paraId="6E5152F1" w14:textId="77777777" w:rsidR="00410A7E" w:rsidRPr="00410A7E" w:rsidRDefault="00410A7E" w:rsidP="007F00AE">
      <w:pPr>
        <w:tabs>
          <w:tab w:val="center" w:pos="886"/>
          <w:tab w:val="center" w:pos="3158"/>
        </w:tabs>
        <w:ind w:left="709" w:right="713"/>
        <w:jc w:val="both"/>
        <w:rPr>
          <w:rFonts w:ascii="Cambria" w:hAnsi="Cambria"/>
          <w:sz w:val="20"/>
          <w:szCs w:val="20"/>
          <w:lang w:val="es-CO"/>
        </w:rPr>
      </w:pPr>
    </w:p>
    <w:p w14:paraId="306B88B2" w14:textId="77777777" w:rsidR="00467CF9" w:rsidRDefault="00467CF9" w:rsidP="007F00AE">
      <w:pPr>
        <w:ind w:left="709" w:right="713"/>
        <w:jc w:val="both"/>
        <w:rPr>
          <w:rFonts w:ascii="Cambria" w:hAnsi="Cambria"/>
          <w:sz w:val="20"/>
          <w:szCs w:val="20"/>
          <w:lang w:val="es-CO"/>
        </w:rPr>
      </w:pPr>
      <w:r w:rsidRPr="00410A7E">
        <w:rPr>
          <w:rFonts w:ascii="Cambria" w:hAnsi="Cambria"/>
          <w:sz w:val="20"/>
          <w:szCs w:val="20"/>
          <w:lang w:val="es-CO"/>
        </w:rPr>
        <w:t xml:space="preserve">Las medidas de rehabilitación tienen por objeto la superación de las consecuencias adversas en la salud física y psicológica, que como efecto de los hechos victimizantes se generaron en las personas. </w:t>
      </w:r>
    </w:p>
    <w:p w14:paraId="1BDDC6FF" w14:textId="77777777" w:rsidR="00410A7E" w:rsidRPr="00410A7E" w:rsidRDefault="00410A7E" w:rsidP="007F00AE">
      <w:pPr>
        <w:ind w:left="709" w:right="713"/>
        <w:jc w:val="both"/>
        <w:rPr>
          <w:rFonts w:ascii="Cambria" w:hAnsi="Cambria"/>
          <w:sz w:val="20"/>
          <w:szCs w:val="20"/>
          <w:lang w:val="es-CO"/>
        </w:rPr>
      </w:pPr>
    </w:p>
    <w:p w14:paraId="2867DFF8" w14:textId="3B458F0E" w:rsidR="00467CF9" w:rsidRDefault="00D4180C" w:rsidP="007F00AE">
      <w:pPr>
        <w:tabs>
          <w:tab w:val="center" w:pos="886"/>
          <w:tab w:val="center" w:pos="3158"/>
        </w:tabs>
        <w:ind w:left="709" w:right="713"/>
        <w:jc w:val="both"/>
        <w:rPr>
          <w:rFonts w:ascii="Cambria" w:hAnsi="Cambria"/>
          <w:b/>
          <w:sz w:val="20"/>
          <w:szCs w:val="20"/>
          <w:lang w:val="es-CO"/>
        </w:rPr>
      </w:pPr>
      <w:r w:rsidRPr="00410A7E">
        <w:rPr>
          <w:rFonts w:ascii="Cambria" w:eastAsia="Calibri" w:hAnsi="Cambria" w:cs="Calibri"/>
          <w:b/>
          <w:sz w:val="20"/>
          <w:szCs w:val="20"/>
          <w:lang w:val="es-CO"/>
        </w:rPr>
        <w:t>SÉPTIMA. -</w:t>
      </w:r>
      <w:r w:rsidR="00467CF9" w:rsidRPr="00410A7E">
        <w:rPr>
          <w:rFonts w:ascii="Cambria" w:eastAsia="Calibri" w:hAnsi="Cambria" w:cs="Calibri"/>
          <w:b/>
          <w:sz w:val="20"/>
          <w:szCs w:val="20"/>
          <w:lang w:val="es-CO"/>
        </w:rPr>
        <w:t xml:space="preserve"> </w:t>
      </w:r>
      <w:r w:rsidR="00467CF9" w:rsidRPr="00410A7E">
        <w:rPr>
          <w:rFonts w:ascii="Cambria" w:hAnsi="Cambria"/>
          <w:b/>
          <w:sz w:val="20"/>
          <w:szCs w:val="20"/>
          <w:lang w:val="es-CO"/>
        </w:rPr>
        <w:t>MEDIDAS</w:t>
      </w:r>
      <w:r w:rsidR="00467CF9" w:rsidRPr="00410A7E">
        <w:rPr>
          <w:rFonts w:ascii="Cambria" w:eastAsia="Arial" w:hAnsi="Cambria" w:cs="Arial"/>
          <w:b/>
          <w:sz w:val="20"/>
          <w:szCs w:val="20"/>
          <w:lang w:val="es-CO"/>
        </w:rPr>
        <w:t xml:space="preserve"> </w:t>
      </w:r>
      <w:r w:rsidR="00467CF9" w:rsidRPr="00410A7E">
        <w:rPr>
          <w:rFonts w:ascii="Cambria" w:hAnsi="Cambria"/>
          <w:b/>
          <w:sz w:val="20"/>
          <w:szCs w:val="20"/>
          <w:lang w:val="es-CO"/>
        </w:rPr>
        <w:t xml:space="preserve">EN MATERIA DE SALUD. </w:t>
      </w:r>
    </w:p>
    <w:p w14:paraId="65DC1131" w14:textId="77777777" w:rsidR="00410A7E" w:rsidRPr="00410A7E" w:rsidRDefault="00410A7E" w:rsidP="007F00AE">
      <w:pPr>
        <w:tabs>
          <w:tab w:val="center" w:pos="886"/>
          <w:tab w:val="center" w:pos="3158"/>
        </w:tabs>
        <w:ind w:left="709" w:right="713"/>
        <w:jc w:val="both"/>
        <w:rPr>
          <w:rFonts w:ascii="Cambria" w:hAnsi="Cambria"/>
          <w:sz w:val="20"/>
          <w:szCs w:val="20"/>
          <w:lang w:val="es-CO"/>
        </w:rPr>
      </w:pPr>
    </w:p>
    <w:p w14:paraId="3407F5A0" w14:textId="77777777" w:rsidR="00467CF9" w:rsidRDefault="00467CF9" w:rsidP="007F00AE">
      <w:pPr>
        <w:ind w:left="709" w:right="713"/>
        <w:jc w:val="both"/>
        <w:rPr>
          <w:rFonts w:ascii="Cambria" w:hAnsi="Cambria"/>
          <w:b/>
          <w:sz w:val="20"/>
          <w:szCs w:val="20"/>
          <w:lang w:val="es-CO"/>
        </w:rPr>
      </w:pPr>
      <w:r w:rsidRPr="00410A7E">
        <w:rPr>
          <w:rFonts w:ascii="Cambria" w:hAnsi="Cambria"/>
          <w:bCs/>
          <w:sz w:val="20"/>
          <w:szCs w:val="20"/>
          <w:lang w:val="es-CO"/>
        </w:rPr>
        <w:t xml:space="preserve">El </w:t>
      </w:r>
      <w:r w:rsidRPr="00410A7E">
        <w:rPr>
          <w:rFonts w:ascii="Cambria" w:hAnsi="Cambria"/>
          <w:b/>
          <w:sz w:val="20"/>
          <w:szCs w:val="20"/>
          <w:lang w:val="es-CO"/>
        </w:rPr>
        <w:t>“ESTADO MEXICANO”</w:t>
      </w:r>
      <w:r w:rsidRPr="00410A7E">
        <w:rPr>
          <w:rFonts w:ascii="Cambria" w:hAnsi="Cambria"/>
          <w:sz w:val="20"/>
          <w:szCs w:val="20"/>
          <w:lang w:val="es-CO"/>
        </w:rPr>
        <w:t xml:space="preserve"> otorgará medidas destinadas a restaurar la salud física y mental de </w:t>
      </w:r>
      <w:r w:rsidRPr="00410A7E">
        <w:rPr>
          <w:rFonts w:ascii="Cambria" w:hAnsi="Cambria"/>
          <w:b/>
          <w:sz w:val="20"/>
          <w:szCs w:val="20"/>
          <w:lang w:val="es-CO"/>
        </w:rPr>
        <w:t>“LAS VÍCTIMAS”</w:t>
      </w:r>
      <w:r w:rsidRPr="00410A7E">
        <w:rPr>
          <w:rFonts w:ascii="Cambria" w:hAnsi="Cambria"/>
          <w:sz w:val="20"/>
          <w:szCs w:val="20"/>
          <w:lang w:val="es-CO"/>
        </w:rPr>
        <w:t xml:space="preserve"> de acuerdo con lo siguiente:</w:t>
      </w:r>
      <w:r w:rsidRPr="00410A7E">
        <w:rPr>
          <w:rFonts w:ascii="Cambria" w:hAnsi="Cambria"/>
          <w:b/>
          <w:sz w:val="20"/>
          <w:szCs w:val="20"/>
          <w:lang w:val="es-CO"/>
        </w:rPr>
        <w:t xml:space="preserve"> </w:t>
      </w:r>
    </w:p>
    <w:p w14:paraId="13ACD905" w14:textId="77777777" w:rsidR="00410A7E" w:rsidRPr="00410A7E" w:rsidRDefault="00410A7E" w:rsidP="007F00AE">
      <w:pPr>
        <w:ind w:left="709" w:right="713"/>
        <w:jc w:val="both"/>
        <w:rPr>
          <w:rFonts w:ascii="Cambria" w:hAnsi="Cambria"/>
          <w:sz w:val="20"/>
          <w:szCs w:val="20"/>
          <w:lang w:val="es-CO"/>
        </w:rPr>
      </w:pPr>
    </w:p>
    <w:p w14:paraId="1A9ADCA5" w14:textId="77777777" w:rsidR="00410A7E" w:rsidRDefault="00467CF9" w:rsidP="007F00AE">
      <w:pPr>
        <w:ind w:left="709" w:right="713"/>
        <w:jc w:val="both"/>
        <w:rPr>
          <w:rFonts w:ascii="Cambria" w:hAnsi="Cambria"/>
          <w:sz w:val="20"/>
          <w:szCs w:val="20"/>
          <w:lang w:val="es-CO"/>
        </w:rPr>
      </w:pPr>
      <w:r w:rsidRPr="00410A7E">
        <w:rPr>
          <w:rFonts w:ascii="Cambria" w:hAnsi="Cambria"/>
          <w:bCs/>
          <w:sz w:val="20"/>
          <w:szCs w:val="20"/>
          <w:lang w:val="es-CO"/>
        </w:rPr>
        <w:t xml:space="preserve">El </w:t>
      </w:r>
      <w:r w:rsidRPr="00410A7E">
        <w:rPr>
          <w:rFonts w:ascii="Cambria" w:hAnsi="Cambria"/>
          <w:b/>
          <w:sz w:val="20"/>
          <w:szCs w:val="20"/>
          <w:lang w:val="es-CO"/>
        </w:rPr>
        <w:t xml:space="preserve">“ESTADO MEXICANO” </w:t>
      </w:r>
      <w:r w:rsidRPr="00410A7E">
        <w:rPr>
          <w:rFonts w:ascii="Cambria" w:hAnsi="Cambria"/>
          <w:sz w:val="20"/>
          <w:szCs w:val="20"/>
          <w:lang w:val="es-CO"/>
        </w:rPr>
        <w:t xml:space="preserve">se obliga a otorgar a cada una de </w:t>
      </w:r>
      <w:r w:rsidRPr="00410A7E">
        <w:rPr>
          <w:rFonts w:ascii="Cambria" w:hAnsi="Cambria"/>
          <w:b/>
          <w:sz w:val="20"/>
          <w:szCs w:val="20"/>
          <w:lang w:val="es-CO"/>
        </w:rPr>
        <w:t>“LAS VÍCTIMAS”</w:t>
      </w:r>
      <w:r w:rsidRPr="00410A7E">
        <w:rPr>
          <w:rFonts w:ascii="Cambria" w:hAnsi="Cambria"/>
          <w:sz w:val="20"/>
          <w:szCs w:val="20"/>
          <w:lang w:val="es-CO"/>
        </w:rPr>
        <w:t xml:space="preserve"> atención médica y psicológica adecuada, preferencial, gratuita y en los casos que así se requiera especializada.</w:t>
      </w:r>
    </w:p>
    <w:p w14:paraId="3066CE5F" w14:textId="60182D9D" w:rsidR="00467CF9" w:rsidRPr="00410A7E" w:rsidRDefault="00467CF9" w:rsidP="007F00AE">
      <w:pPr>
        <w:ind w:left="709" w:right="713"/>
        <w:jc w:val="both"/>
        <w:rPr>
          <w:rFonts w:ascii="Cambria" w:hAnsi="Cambria"/>
          <w:sz w:val="20"/>
          <w:szCs w:val="20"/>
          <w:lang w:val="es-CO"/>
        </w:rPr>
      </w:pPr>
      <w:r w:rsidRPr="00410A7E">
        <w:rPr>
          <w:rFonts w:ascii="Cambria" w:hAnsi="Cambria"/>
          <w:sz w:val="20"/>
          <w:szCs w:val="20"/>
          <w:lang w:val="es-CO"/>
        </w:rPr>
        <w:t xml:space="preserve"> </w:t>
      </w:r>
    </w:p>
    <w:p w14:paraId="7307E4C8" w14:textId="77777777" w:rsidR="00467CF9" w:rsidRDefault="00467CF9" w:rsidP="007F00AE">
      <w:pPr>
        <w:ind w:left="709" w:right="713"/>
        <w:jc w:val="both"/>
        <w:rPr>
          <w:rFonts w:ascii="Cambria" w:hAnsi="Cambria"/>
          <w:sz w:val="20"/>
          <w:szCs w:val="20"/>
          <w:lang w:val="es-CO"/>
        </w:rPr>
      </w:pPr>
      <w:r w:rsidRPr="00410A7E">
        <w:rPr>
          <w:rFonts w:ascii="Cambria" w:hAnsi="Cambria"/>
          <w:sz w:val="20"/>
          <w:szCs w:val="20"/>
          <w:lang w:val="es-CO"/>
        </w:rPr>
        <w:t xml:space="preserve">La atención médica se proporcionará a través de las instituciones públicas del </w:t>
      </w:r>
      <w:r w:rsidRPr="00410A7E">
        <w:rPr>
          <w:rFonts w:ascii="Cambria" w:hAnsi="Cambria"/>
          <w:b/>
          <w:sz w:val="20"/>
          <w:szCs w:val="20"/>
          <w:lang w:val="es-CO"/>
        </w:rPr>
        <w:t>“ESTADO MEXICANO”</w:t>
      </w:r>
      <w:r w:rsidRPr="00410A7E">
        <w:rPr>
          <w:rFonts w:ascii="Cambria" w:hAnsi="Cambria"/>
          <w:sz w:val="20"/>
          <w:szCs w:val="20"/>
          <w:lang w:val="es-CO"/>
        </w:rPr>
        <w:t xml:space="preserve">, y en caso de que el servicio médico o psicológico que requieran </w:t>
      </w:r>
      <w:r w:rsidRPr="00410A7E">
        <w:rPr>
          <w:rFonts w:ascii="Cambria" w:hAnsi="Cambria"/>
          <w:b/>
          <w:sz w:val="20"/>
          <w:szCs w:val="20"/>
          <w:lang w:val="es-CO"/>
        </w:rPr>
        <w:t>“LAS VÍCTIMAS”</w:t>
      </w:r>
      <w:r w:rsidRPr="00410A7E">
        <w:rPr>
          <w:rFonts w:ascii="Cambria" w:hAnsi="Cambria"/>
          <w:sz w:val="20"/>
          <w:szCs w:val="20"/>
          <w:lang w:val="es-CO"/>
        </w:rPr>
        <w:t xml:space="preserve"> deba ser brindado en instalaciones fuera de su lugar de residencia, el </w:t>
      </w:r>
      <w:r w:rsidRPr="00410A7E">
        <w:rPr>
          <w:rFonts w:ascii="Cambria" w:hAnsi="Cambria"/>
          <w:b/>
          <w:sz w:val="20"/>
          <w:szCs w:val="20"/>
          <w:lang w:val="es-CO"/>
        </w:rPr>
        <w:t xml:space="preserve">“ESTADO MEXICANO” </w:t>
      </w:r>
      <w:r w:rsidRPr="00410A7E">
        <w:rPr>
          <w:rFonts w:ascii="Cambria" w:hAnsi="Cambria"/>
          <w:sz w:val="20"/>
          <w:szCs w:val="20"/>
          <w:lang w:val="es-CO"/>
        </w:rPr>
        <w:lastRenderedPageBreak/>
        <w:t xml:space="preserve">erogará los gastos de traslado y viáticos respectivos, siempre y cuando sea dentro del territorio mexicano y estos servicios no puedan ser prestados en su lugar de residencia. </w:t>
      </w:r>
    </w:p>
    <w:p w14:paraId="630F6164" w14:textId="77777777" w:rsidR="00410A7E" w:rsidRPr="00410A7E" w:rsidRDefault="00410A7E" w:rsidP="007F00AE">
      <w:pPr>
        <w:ind w:left="709" w:right="713"/>
        <w:jc w:val="both"/>
        <w:rPr>
          <w:rFonts w:ascii="Cambria" w:hAnsi="Cambria"/>
          <w:sz w:val="20"/>
          <w:szCs w:val="20"/>
          <w:lang w:val="es-CO"/>
        </w:rPr>
      </w:pPr>
    </w:p>
    <w:p w14:paraId="10E0B76F" w14:textId="77777777" w:rsidR="00467CF9" w:rsidRDefault="00467CF9" w:rsidP="007F00AE">
      <w:pPr>
        <w:ind w:left="709" w:right="713"/>
        <w:jc w:val="both"/>
        <w:rPr>
          <w:rFonts w:ascii="Cambria" w:hAnsi="Cambria"/>
          <w:sz w:val="20"/>
          <w:szCs w:val="20"/>
          <w:lang w:val="es-CO"/>
        </w:rPr>
      </w:pPr>
      <w:r w:rsidRPr="00410A7E">
        <w:rPr>
          <w:rFonts w:ascii="Cambria" w:hAnsi="Cambria"/>
          <w:sz w:val="20"/>
          <w:szCs w:val="20"/>
          <w:lang w:val="es-CO"/>
        </w:rPr>
        <w:t xml:space="preserve">La atención médica deberá extenderse al otorgamiento de medicamentos, análisis, estudios necesarios y todos aquellos insumos recetados, incluso cuando las instituciones públicas más cercanas al lugar de residencia no cuenten con ellas, para lo cual el </w:t>
      </w:r>
      <w:r w:rsidRPr="00410A7E">
        <w:rPr>
          <w:rFonts w:ascii="Cambria" w:hAnsi="Cambria"/>
          <w:b/>
          <w:bCs/>
          <w:sz w:val="20"/>
          <w:szCs w:val="20"/>
          <w:lang w:val="es-CO"/>
        </w:rPr>
        <w:t>“ESTADO MEXICANO”</w:t>
      </w:r>
      <w:r w:rsidRPr="00410A7E">
        <w:rPr>
          <w:rFonts w:ascii="Cambria" w:hAnsi="Cambria"/>
          <w:sz w:val="20"/>
          <w:szCs w:val="20"/>
          <w:lang w:val="es-CO"/>
        </w:rPr>
        <w:t xml:space="preserve"> a través de la</w:t>
      </w:r>
      <w:r w:rsidRPr="00410A7E">
        <w:rPr>
          <w:rFonts w:ascii="Cambria" w:hAnsi="Cambria"/>
          <w:b/>
          <w:bCs/>
          <w:sz w:val="20"/>
          <w:szCs w:val="20"/>
          <w:lang w:val="es-CO"/>
        </w:rPr>
        <w:t xml:space="preserve"> “CEAV”</w:t>
      </w:r>
      <w:r w:rsidRPr="00410A7E">
        <w:rPr>
          <w:rFonts w:ascii="Cambria" w:hAnsi="Cambria"/>
          <w:sz w:val="20"/>
          <w:szCs w:val="20"/>
          <w:lang w:val="es-CO"/>
        </w:rPr>
        <w:t xml:space="preserve"> garantizará la atención completa.</w:t>
      </w:r>
    </w:p>
    <w:p w14:paraId="624ACB04" w14:textId="77777777" w:rsidR="00410A7E" w:rsidRPr="00410A7E" w:rsidRDefault="00410A7E" w:rsidP="007F00AE">
      <w:pPr>
        <w:ind w:left="709" w:right="713"/>
        <w:jc w:val="both"/>
        <w:rPr>
          <w:rFonts w:ascii="Cambria" w:hAnsi="Cambria"/>
          <w:sz w:val="20"/>
          <w:szCs w:val="20"/>
          <w:lang w:val="es-CO"/>
        </w:rPr>
      </w:pPr>
    </w:p>
    <w:p w14:paraId="17E9CAA9" w14:textId="77777777" w:rsidR="00467CF9" w:rsidRDefault="00467CF9" w:rsidP="007F00AE">
      <w:pPr>
        <w:ind w:left="709" w:right="713"/>
        <w:jc w:val="both"/>
        <w:rPr>
          <w:rFonts w:ascii="Cambria" w:hAnsi="Cambria"/>
          <w:sz w:val="20"/>
          <w:szCs w:val="20"/>
          <w:lang w:val="es-CO"/>
        </w:rPr>
      </w:pPr>
      <w:r w:rsidRPr="00410A7E">
        <w:rPr>
          <w:rFonts w:ascii="Cambria" w:hAnsi="Cambria"/>
          <w:bCs/>
          <w:sz w:val="20"/>
          <w:szCs w:val="20"/>
          <w:lang w:val="es-CO"/>
        </w:rPr>
        <w:t xml:space="preserve">El </w:t>
      </w:r>
      <w:r w:rsidRPr="00410A7E">
        <w:rPr>
          <w:rFonts w:ascii="Cambria" w:hAnsi="Cambria"/>
          <w:b/>
          <w:sz w:val="20"/>
          <w:szCs w:val="20"/>
          <w:lang w:val="es-CO"/>
        </w:rPr>
        <w:t xml:space="preserve">“ESTADO MEXICANO” </w:t>
      </w:r>
      <w:r w:rsidRPr="00410A7E">
        <w:rPr>
          <w:rFonts w:ascii="Cambria" w:hAnsi="Cambria"/>
          <w:sz w:val="20"/>
          <w:szCs w:val="20"/>
          <w:lang w:val="es-CO"/>
        </w:rPr>
        <w:t xml:space="preserve">no estará obligado a proporcionar atención médica o psicológica a </w:t>
      </w:r>
      <w:r w:rsidRPr="00410A7E">
        <w:rPr>
          <w:rFonts w:ascii="Cambria" w:hAnsi="Cambria"/>
          <w:b/>
          <w:sz w:val="20"/>
          <w:szCs w:val="20"/>
          <w:lang w:val="es-CO"/>
        </w:rPr>
        <w:t>“LAS VÍCTIMAS”</w:t>
      </w:r>
      <w:r w:rsidRPr="00410A7E">
        <w:rPr>
          <w:rFonts w:ascii="Cambria" w:hAnsi="Cambria"/>
          <w:sz w:val="20"/>
          <w:szCs w:val="20"/>
          <w:lang w:val="es-CO"/>
        </w:rPr>
        <w:t xml:space="preserve"> si éstos deciden cambiar de forma temporal o permanente su residencia fuera del territorio nacional. Sin menoscabo que la misma pueda retomarse en caso de que éstas retornen a territorio mexicano. </w:t>
      </w:r>
    </w:p>
    <w:p w14:paraId="48F589C9" w14:textId="77777777" w:rsidR="00410A7E" w:rsidRPr="00410A7E" w:rsidRDefault="00410A7E" w:rsidP="007F00AE">
      <w:pPr>
        <w:ind w:left="709" w:right="713"/>
        <w:jc w:val="both"/>
        <w:rPr>
          <w:rFonts w:ascii="Cambria" w:hAnsi="Cambria"/>
          <w:sz w:val="20"/>
          <w:szCs w:val="20"/>
          <w:lang w:val="es-CO"/>
        </w:rPr>
      </w:pPr>
    </w:p>
    <w:p w14:paraId="719A36D1" w14:textId="714835C0" w:rsidR="00E55CBF" w:rsidRDefault="00D4180C" w:rsidP="007F00AE">
      <w:pPr>
        <w:tabs>
          <w:tab w:val="center" w:pos="2999"/>
        </w:tabs>
        <w:ind w:left="709" w:right="713"/>
        <w:jc w:val="both"/>
        <w:rPr>
          <w:rFonts w:ascii="Cambria" w:hAnsi="Cambria"/>
          <w:b/>
          <w:sz w:val="20"/>
          <w:szCs w:val="20"/>
          <w:lang w:val="es-CO"/>
        </w:rPr>
      </w:pPr>
      <w:r w:rsidRPr="00410A7E">
        <w:rPr>
          <w:rFonts w:ascii="Cambria" w:hAnsi="Cambria"/>
          <w:b/>
          <w:sz w:val="20"/>
          <w:szCs w:val="20"/>
          <w:lang w:val="es-CO"/>
        </w:rPr>
        <w:t>OCTAVA. -</w:t>
      </w:r>
      <w:r w:rsidR="00E55CBF" w:rsidRPr="00410A7E">
        <w:rPr>
          <w:rFonts w:ascii="Cambria" w:hAnsi="Cambria"/>
          <w:b/>
          <w:sz w:val="20"/>
          <w:szCs w:val="20"/>
          <w:lang w:val="es-CO"/>
        </w:rPr>
        <w:t xml:space="preserve"> MEDIDAS DE SATISFACCIÓN. </w:t>
      </w:r>
    </w:p>
    <w:p w14:paraId="22F176CA" w14:textId="77777777" w:rsidR="00410A7E" w:rsidRPr="00410A7E" w:rsidRDefault="00410A7E" w:rsidP="007F00AE">
      <w:pPr>
        <w:tabs>
          <w:tab w:val="center" w:pos="2999"/>
        </w:tabs>
        <w:ind w:left="709" w:right="713"/>
        <w:jc w:val="both"/>
        <w:rPr>
          <w:rFonts w:ascii="Cambria" w:hAnsi="Cambria"/>
          <w:sz w:val="20"/>
          <w:szCs w:val="20"/>
          <w:lang w:val="es-CO"/>
        </w:rPr>
      </w:pPr>
    </w:p>
    <w:p w14:paraId="4435F2AD" w14:textId="4D0AB3A4"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Las medidas de satisfacción, sin tener un carácter pecuniario, buscan reconocer y restablecer la dignidad de las víctimas, disponiendo medidas de alcance o repercusión pública, que tengan como objeto reparar el daño moral. </w:t>
      </w:r>
    </w:p>
    <w:p w14:paraId="775CB3EF" w14:textId="77777777" w:rsidR="00410A7E" w:rsidRPr="00410A7E" w:rsidRDefault="00410A7E" w:rsidP="007F00AE">
      <w:pPr>
        <w:ind w:left="709" w:right="713"/>
        <w:jc w:val="both"/>
        <w:rPr>
          <w:rFonts w:ascii="Cambria" w:hAnsi="Cambria"/>
          <w:sz w:val="20"/>
          <w:szCs w:val="20"/>
          <w:lang w:val="es-CO"/>
        </w:rPr>
      </w:pPr>
    </w:p>
    <w:p w14:paraId="64ABAF56"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A fin de materializar el cometido anteriormente explicado, se acuerdan siguientes medidas: </w:t>
      </w:r>
    </w:p>
    <w:p w14:paraId="4A7A92AB" w14:textId="77777777" w:rsidR="00697C33" w:rsidRPr="00410A7E" w:rsidRDefault="00697C33" w:rsidP="007F00AE">
      <w:pPr>
        <w:ind w:left="709" w:right="713"/>
        <w:jc w:val="both"/>
        <w:rPr>
          <w:rFonts w:ascii="Cambria" w:hAnsi="Cambria"/>
          <w:sz w:val="20"/>
          <w:szCs w:val="20"/>
          <w:lang w:val="es-CO"/>
        </w:rPr>
      </w:pPr>
    </w:p>
    <w:p w14:paraId="297263F0" w14:textId="77777777" w:rsidR="00E55CBF" w:rsidRPr="00697C33" w:rsidRDefault="00E55CBF" w:rsidP="007F00AE">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CO"/>
        </w:rPr>
      </w:pPr>
      <w:r w:rsidRPr="00410A7E">
        <w:rPr>
          <w:b/>
          <w:sz w:val="20"/>
          <w:szCs w:val="20"/>
          <w:lang w:val="es-CO"/>
        </w:rPr>
        <w:t xml:space="preserve">ACTO DE RECONOCIMIENTO DE RESPONSABILIDAD INTERNACIONAL Y DISCULPA. </w:t>
      </w:r>
    </w:p>
    <w:p w14:paraId="140E6735"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2470C508" w14:textId="77777777" w:rsidR="00E55CBF" w:rsidRDefault="00E55CBF" w:rsidP="007F00AE">
      <w:pPr>
        <w:ind w:left="709" w:right="713"/>
        <w:jc w:val="both"/>
        <w:rPr>
          <w:rFonts w:ascii="Cambria" w:hAnsi="Cambria"/>
          <w:sz w:val="20"/>
          <w:szCs w:val="20"/>
          <w:lang w:val="es-CO"/>
        </w:rPr>
      </w:pPr>
      <w:r w:rsidRPr="00410A7E">
        <w:rPr>
          <w:rFonts w:ascii="Cambria" w:hAnsi="Cambria"/>
          <w:bCs/>
          <w:sz w:val="20"/>
          <w:szCs w:val="20"/>
          <w:lang w:val="es-CO"/>
        </w:rPr>
        <w:t xml:space="preserve">El </w:t>
      </w:r>
      <w:r w:rsidRPr="00410A7E">
        <w:rPr>
          <w:rFonts w:ascii="Cambria" w:hAnsi="Cambria"/>
          <w:b/>
          <w:sz w:val="20"/>
          <w:szCs w:val="20"/>
          <w:lang w:val="es-CO"/>
        </w:rPr>
        <w:t xml:space="preserve">“ESTADO MEXICANO” </w:t>
      </w:r>
      <w:r w:rsidRPr="00410A7E">
        <w:rPr>
          <w:rFonts w:ascii="Cambria" w:hAnsi="Cambria"/>
          <w:sz w:val="20"/>
          <w:szCs w:val="20"/>
          <w:lang w:val="es-CO"/>
        </w:rPr>
        <w:t xml:space="preserve">realizará un acto de reconocimiento de responsabilidad internacional y disculpa de carácter privado, encabezado por el </w:t>
      </w:r>
      <w:bookmarkStart w:id="5" w:name="_Hlk114069346"/>
      <w:r w:rsidRPr="00410A7E">
        <w:rPr>
          <w:rFonts w:ascii="Cambria" w:hAnsi="Cambria"/>
          <w:sz w:val="20"/>
          <w:szCs w:val="20"/>
          <w:lang w:val="es-CO"/>
        </w:rPr>
        <w:t>Subsecretario de Derechos Humanos, Población y Migración</w:t>
      </w:r>
      <w:bookmarkEnd w:id="5"/>
      <w:r w:rsidRPr="00410A7E">
        <w:rPr>
          <w:rFonts w:ascii="Cambria" w:hAnsi="Cambria"/>
          <w:sz w:val="20"/>
          <w:szCs w:val="20"/>
          <w:lang w:val="es-CO"/>
        </w:rPr>
        <w:t>,</w:t>
      </w:r>
      <w:r w:rsidRPr="00410A7E" w:rsidDel="0093154A">
        <w:rPr>
          <w:rFonts w:ascii="Cambria" w:hAnsi="Cambria"/>
          <w:sz w:val="20"/>
          <w:szCs w:val="20"/>
          <w:lang w:val="es-CO"/>
        </w:rPr>
        <w:t xml:space="preserve"> </w:t>
      </w:r>
      <w:r w:rsidRPr="00410A7E">
        <w:rPr>
          <w:rFonts w:ascii="Cambria" w:hAnsi="Cambria"/>
          <w:sz w:val="20"/>
          <w:szCs w:val="20"/>
          <w:lang w:val="es-CO"/>
        </w:rPr>
        <w:t xml:space="preserve">representante de </w:t>
      </w:r>
      <w:r w:rsidRPr="00410A7E">
        <w:rPr>
          <w:rFonts w:ascii="Cambria" w:hAnsi="Cambria"/>
          <w:b/>
          <w:sz w:val="20"/>
          <w:szCs w:val="20"/>
          <w:lang w:val="es-CO"/>
        </w:rPr>
        <w:t>“GOBERNACIÓN”</w:t>
      </w:r>
      <w:r w:rsidRPr="00410A7E">
        <w:rPr>
          <w:rFonts w:ascii="Cambria" w:hAnsi="Cambria"/>
          <w:sz w:val="20"/>
          <w:szCs w:val="20"/>
          <w:lang w:val="es-CO"/>
        </w:rPr>
        <w:t xml:space="preserve"> y una persona representante de la </w:t>
      </w:r>
      <w:r w:rsidRPr="00410A7E">
        <w:rPr>
          <w:rFonts w:ascii="Cambria" w:hAnsi="Cambria"/>
          <w:b/>
          <w:sz w:val="20"/>
          <w:szCs w:val="20"/>
          <w:lang w:val="es-CO"/>
        </w:rPr>
        <w:t>“SRE”</w:t>
      </w:r>
      <w:r w:rsidRPr="00410A7E">
        <w:rPr>
          <w:rFonts w:ascii="Cambria" w:hAnsi="Cambria"/>
          <w:sz w:val="20"/>
          <w:szCs w:val="20"/>
          <w:lang w:val="es-CO"/>
        </w:rPr>
        <w:t xml:space="preserve">. </w:t>
      </w:r>
    </w:p>
    <w:p w14:paraId="3C182D95" w14:textId="77777777" w:rsidR="00697C33" w:rsidRPr="00410A7E" w:rsidRDefault="00697C33" w:rsidP="007F00AE">
      <w:pPr>
        <w:ind w:left="709" w:right="713"/>
        <w:jc w:val="both"/>
        <w:rPr>
          <w:rFonts w:ascii="Cambria" w:hAnsi="Cambria"/>
          <w:sz w:val="20"/>
          <w:szCs w:val="20"/>
          <w:lang w:val="es-CO"/>
        </w:rPr>
      </w:pPr>
    </w:p>
    <w:p w14:paraId="15438B64" w14:textId="0699723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Además del acto privado de reconocimiento de responsabilidad internacional y disculpa, se entregará a </w:t>
      </w:r>
      <w:r w:rsidRPr="00410A7E">
        <w:rPr>
          <w:rFonts w:ascii="Cambria" w:hAnsi="Cambria"/>
          <w:b/>
          <w:sz w:val="20"/>
          <w:szCs w:val="20"/>
          <w:lang w:val="es-CO"/>
        </w:rPr>
        <w:t>“LAS VÍCTIMAS”</w:t>
      </w:r>
      <w:r w:rsidRPr="00410A7E">
        <w:rPr>
          <w:rFonts w:ascii="Cambria" w:hAnsi="Cambria"/>
          <w:sz w:val="20"/>
          <w:szCs w:val="20"/>
          <w:lang w:val="es-CO"/>
        </w:rPr>
        <w:t xml:space="preserve"> un documento escrito, firmado por el Titular de la </w:t>
      </w:r>
      <w:r w:rsidRPr="00410A7E">
        <w:rPr>
          <w:rFonts w:ascii="Cambria" w:hAnsi="Cambria"/>
          <w:b/>
          <w:sz w:val="20"/>
          <w:szCs w:val="20"/>
          <w:lang w:val="es-CO"/>
        </w:rPr>
        <w:t xml:space="preserve">“UDDH” </w:t>
      </w:r>
      <w:r w:rsidRPr="00410A7E">
        <w:rPr>
          <w:rFonts w:ascii="Cambria" w:hAnsi="Cambria"/>
          <w:sz w:val="20"/>
          <w:szCs w:val="20"/>
          <w:lang w:val="es-CO"/>
        </w:rPr>
        <w:t xml:space="preserve">en el que se exprese el reconocimiento de responsabilidad internacional y disculpa. </w:t>
      </w:r>
    </w:p>
    <w:p w14:paraId="15DC09E2" w14:textId="77777777" w:rsidR="00697C33" w:rsidRPr="00410A7E" w:rsidRDefault="00697C33" w:rsidP="007F00AE">
      <w:pPr>
        <w:ind w:left="709" w:right="713"/>
        <w:jc w:val="both"/>
        <w:rPr>
          <w:rFonts w:ascii="Cambria" w:hAnsi="Cambria"/>
          <w:sz w:val="20"/>
          <w:szCs w:val="20"/>
          <w:lang w:val="es-CO"/>
        </w:rPr>
      </w:pPr>
    </w:p>
    <w:p w14:paraId="5B4739BE"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El contenido del acto y su difusión será establecido por </w:t>
      </w:r>
      <w:r w:rsidRPr="00410A7E">
        <w:rPr>
          <w:rFonts w:ascii="Cambria" w:hAnsi="Cambria"/>
          <w:b/>
          <w:bCs/>
          <w:sz w:val="20"/>
          <w:szCs w:val="20"/>
          <w:lang w:val="es-CO"/>
        </w:rPr>
        <w:t>“LAS PARTES”</w:t>
      </w:r>
      <w:r w:rsidRPr="00410A7E">
        <w:rPr>
          <w:rFonts w:ascii="Cambria" w:hAnsi="Cambria"/>
          <w:sz w:val="20"/>
          <w:szCs w:val="20"/>
          <w:lang w:val="es-CO"/>
        </w:rPr>
        <w:t xml:space="preserve">, a través del Anexo correspondiente que será incorporado al presente </w:t>
      </w:r>
      <w:r w:rsidRPr="00410A7E">
        <w:rPr>
          <w:rFonts w:ascii="Cambria" w:hAnsi="Cambria"/>
          <w:b/>
          <w:bCs/>
          <w:sz w:val="20"/>
          <w:szCs w:val="20"/>
          <w:lang w:val="es-CO"/>
        </w:rPr>
        <w:t>“ACUERDO”</w:t>
      </w:r>
      <w:r w:rsidRPr="00410A7E">
        <w:rPr>
          <w:rFonts w:ascii="Cambria" w:hAnsi="Cambria"/>
          <w:sz w:val="20"/>
          <w:szCs w:val="20"/>
          <w:lang w:val="es-CO"/>
        </w:rPr>
        <w:t xml:space="preserve">; como parte del citado Anexo se establecerá el contenido del documento escrito detallado en el párrafo anterior. </w:t>
      </w:r>
    </w:p>
    <w:p w14:paraId="37F03DF5" w14:textId="77777777" w:rsidR="00697C33" w:rsidRPr="00410A7E" w:rsidRDefault="00697C33" w:rsidP="007F00AE">
      <w:pPr>
        <w:ind w:left="709" w:right="713"/>
        <w:jc w:val="both"/>
        <w:rPr>
          <w:rFonts w:ascii="Cambria" w:hAnsi="Cambria"/>
          <w:sz w:val="20"/>
          <w:szCs w:val="20"/>
          <w:lang w:val="es-CO"/>
        </w:rPr>
      </w:pPr>
    </w:p>
    <w:p w14:paraId="567F13A0" w14:textId="77777777" w:rsidR="00E55CBF" w:rsidRPr="00697C33" w:rsidRDefault="00E55CBF" w:rsidP="007F00AE">
      <w:pPr>
        <w:pStyle w:val="ListParagraph"/>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rFonts w:cs="Arial"/>
          <w:b/>
          <w:sz w:val="20"/>
          <w:szCs w:val="20"/>
          <w:lang w:val="es-CO"/>
        </w:rPr>
      </w:pPr>
      <w:r w:rsidRPr="00410A7E">
        <w:rPr>
          <w:b/>
          <w:sz w:val="20"/>
          <w:szCs w:val="20"/>
          <w:lang w:val="es-CO"/>
        </w:rPr>
        <w:t xml:space="preserve">PUBLICACIÓN. </w:t>
      </w:r>
    </w:p>
    <w:p w14:paraId="1FDECBAF"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rFonts w:cs="Arial"/>
          <w:b/>
          <w:sz w:val="20"/>
          <w:szCs w:val="20"/>
          <w:lang w:val="es-CO"/>
        </w:rPr>
      </w:pPr>
    </w:p>
    <w:p w14:paraId="6420C6A7" w14:textId="77777777" w:rsidR="00E55CBF" w:rsidRDefault="00E55CBF" w:rsidP="007F00AE">
      <w:pPr>
        <w:ind w:left="709" w:right="713"/>
        <w:jc w:val="both"/>
        <w:rPr>
          <w:rFonts w:ascii="Cambria" w:hAnsi="Cambria" w:cs="Arial"/>
          <w:sz w:val="20"/>
          <w:szCs w:val="20"/>
          <w:lang w:val="es-CO"/>
        </w:rPr>
      </w:pPr>
      <w:r w:rsidRPr="00410A7E">
        <w:rPr>
          <w:rFonts w:ascii="Cambria" w:hAnsi="Cambria" w:cs="Arial"/>
          <w:bCs/>
          <w:sz w:val="20"/>
          <w:szCs w:val="20"/>
          <w:lang w:val="es-CO"/>
        </w:rPr>
        <w:t xml:space="preserve">El </w:t>
      </w:r>
      <w:r w:rsidRPr="00410A7E">
        <w:rPr>
          <w:rFonts w:ascii="Cambria" w:hAnsi="Cambria" w:cs="Arial"/>
          <w:b/>
          <w:sz w:val="20"/>
          <w:szCs w:val="20"/>
          <w:lang w:val="es-CO"/>
        </w:rPr>
        <w:t xml:space="preserve">“ESTADO MEXICANO” </w:t>
      </w:r>
      <w:r w:rsidRPr="00410A7E">
        <w:rPr>
          <w:rFonts w:ascii="Cambria" w:hAnsi="Cambria" w:cs="Arial"/>
          <w:sz w:val="20"/>
          <w:szCs w:val="20"/>
          <w:lang w:val="es-CO"/>
        </w:rPr>
        <w:t xml:space="preserve">realizará la publicación del informe de Homologación del </w:t>
      </w:r>
      <w:r w:rsidRPr="00410A7E">
        <w:rPr>
          <w:rFonts w:ascii="Cambria" w:hAnsi="Cambria" w:cs="Arial"/>
          <w:b/>
          <w:bCs/>
          <w:sz w:val="20"/>
          <w:szCs w:val="20"/>
          <w:lang w:val="es-CO"/>
        </w:rPr>
        <w:t>“ACUERDO”</w:t>
      </w:r>
      <w:r w:rsidRPr="00410A7E">
        <w:rPr>
          <w:rFonts w:ascii="Cambria" w:hAnsi="Cambria" w:cs="Arial"/>
          <w:sz w:val="20"/>
          <w:szCs w:val="20"/>
          <w:lang w:val="es-CO"/>
        </w:rPr>
        <w:t xml:space="preserve"> en el Diario Oficial de la Federación por una sola vez.</w:t>
      </w:r>
    </w:p>
    <w:p w14:paraId="362D4065" w14:textId="77777777" w:rsidR="00697C33" w:rsidRPr="00410A7E" w:rsidRDefault="00697C33" w:rsidP="007F00AE">
      <w:pPr>
        <w:ind w:left="709" w:right="713"/>
        <w:jc w:val="both"/>
        <w:rPr>
          <w:rFonts w:ascii="Cambria" w:hAnsi="Cambria" w:cs="Arial"/>
          <w:b/>
          <w:sz w:val="20"/>
          <w:szCs w:val="20"/>
          <w:lang w:val="es-CO"/>
        </w:rPr>
      </w:pPr>
    </w:p>
    <w:p w14:paraId="5871D33A"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Las características, contenido, duración y objetivos concretos a revisar de la mesa de trabajo serán acordados por </w:t>
      </w:r>
      <w:r w:rsidRPr="00410A7E">
        <w:rPr>
          <w:rFonts w:ascii="Cambria" w:hAnsi="Cambria"/>
          <w:b/>
          <w:bCs/>
          <w:sz w:val="20"/>
          <w:szCs w:val="20"/>
          <w:lang w:val="es-CO"/>
        </w:rPr>
        <w:t>“LAS PARTES”</w:t>
      </w:r>
      <w:r w:rsidRPr="00410A7E">
        <w:rPr>
          <w:rFonts w:ascii="Cambria" w:hAnsi="Cambria"/>
          <w:sz w:val="20"/>
          <w:szCs w:val="20"/>
          <w:lang w:val="es-CO"/>
        </w:rPr>
        <w:t xml:space="preserve"> y establecidos en el Anexo correspondiente del </w:t>
      </w:r>
      <w:r w:rsidRPr="00410A7E">
        <w:rPr>
          <w:rFonts w:ascii="Cambria" w:hAnsi="Cambria"/>
          <w:b/>
          <w:bCs/>
          <w:sz w:val="20"/>
          <w:szCs w:val="20"/>
          <w:lang w:val="es-CO"/>
        </w:rPr>
        <w:t>“ACUERDO”</w:t>
      </w:r>
      <w:r w:rsidRPr="00410A7E">
        <w:rPr>
          <w:rFonts w:ascii="Cambria" w:hAnsi="Cambria"/>
          <w:sz w:val="20"/>
          <w:szCs w:val="20"/>
          <w:lang w:val="es-CO"/>
        </w:rPr>
        <w:t>.</w:t>
      </w:r>
    </w:p>
    <w:p w14:paraId="4D69BFDB" w14:textId="77777777" w:rsidR="00697C33" w:rsidRPr="00410A7E" w:rsidRDefault="00697C33" w:rsidP="007F00AE">
      <w:pPr>
        <w:ind w:left="709" w:right="713"/>
        <w:jc w:val="both"/>
        <w:rPr>
          <w:rFonts w:ascii="Cambria" w:hAnsi="Cambria"/>
          <w:sz w:val="20"/>
          <w:szCs w:val="20"/>
          <w:lang w:val="es-CO"/>
        </w:rPr>
      </w:pPr>
    </w:p>
    <w:p w14:paraId="21C13AC1" w14:textId="73864293" w:rsidR="00E55CBF" w:rsidRDefault="00D4180C" w:rsidP="007F00AE">
      <w:pPr>
        <w:tabs>
          <w:tab w:val="center" w:pos="3596"/>
        </w:tabs>
        <w:ind w:left="709" w:right="713"/>
        <w:jc w:val="both"/>
        <w:rPr>
          <w:rFonts w:ascii="Cambria" w:hAnsi="Cambria"/>
          <w:b/>
          <w:sz w:val="20"/>
          <w:szCs w:val="20"/>
          <w:lang w:val="es-CO"/>
        </w:rPr>
      </w:pPr>
      <w:r w:rsidRPr="00410A7E">
        <w:rPr>
          <w:rFonts w:ascii="Cambria" w:eastAsia="Calibri" w:hAnsi="Cambria" w:cs="Calibri"/>
          <w:b/>
          <w:bCs/>
          <w:sz w:val="20"/>
          <w:szCs w:val="20"/>
          <w:lang w:val="es-CO"/>
        </w:rPr>
        <w:t>NOVENA</w:t>
      </w:r>
      <w:r w:rsidRPr="00410A7E">
        <w:rPr>
          <w:rFonts w:ascii="Cambria" w:eastAsia="Calibri" w:hAnsi="Cambria" w:cs="Calibri"/>
          <w:sz w:val="20"/>
          <w:szCs w:val="20"/>
          <w:lang w:val="es-CO"/>
        </w:rPr>
        <w:t>. -</w:t>
      </w:r>
      <w:r w:rsidR="00E55CBF" w:rsidRPr="00410A7E">
        <w:rPr>
          <w:rFonts w:ascii="Cambria" w:eastAsia="Arial" w:hAnsi="Cambria" w:cs="Arial"/>
          <w:b/>
          <w:sz w:val="20"/>
          <w:szCs w:val="20"/>
          <w:lang w:val="es-CO"/>
        </w:rPr>
        <w:t xml:space="preserve"> </w:t>
      </w:r>
      <w:r w:rsidR="00E55CBF" w:rsidRPr="00410A7E">
        <w:rPr>
          <w:rFonts w:ascii="Cambria" w:hAnsi="Cambria"/>
          <w:b/>
          <w:sz w:val="20"/>
          <w:szCs w:val="20"/>
          <w:lang w:val="es-CO"/>
        </w:rPr>
        <w:t xml:space="preserve">INDEMNIZACIONES COMPENSATORIAS. </w:t>
      </w:r>
    </w:p>
    <w:p w14:paraId="1B02D482" w14:textId="77777777" w:rsidR="00697C33" w:rsidRPr="00410A7E" w:rsidRDefault="00697C33" w:rsidP="007F00AE">
      <w:pPr>
        <w:tabs>
          <w:tab w:val="center" w:pos="3596"/>
        </w:tabs>
        <w:ind w:left="709" w:right="713"/>
        <w:jc w:val="both"/>
        <w:rPr>
          <w:rFonts w:ascii="Cambria" w:hAnsi="Cambria"/>
          <w:sz w:val="20"/>
          <w:szCs w:val="20"/>
          <w:lang w:val="es-CO"/>
        </w:rPr>
      </w:pPr>
    </w:p>
    <w:p w14:paraId="0CF7BA0F" w14:textId="77777777" w:rsidR="00E55CBF" w:rsidRDefault="00E55CBF" w:rsidP="007F00AE">
      <w:pPr>
        <w:ind w:left="709" w:right="713"/>
        <w:jc w:val="both"/>
        <w:rPr>
          <w:rFonts w:ascii="Cambria" w:hAnsi="Cambria"/>
          <w:sz w:val="20"/>
          <w:szCs w:val="20"/>
          <w:lang w:val="es-CO"/>
        </w:rPr>
      </w:pPr>
      <w:r w:rsidRPr="00410A7E">
        <w:rPr>
          <w:rFonts w:ascii="Cambria" w:hAnsi="Cambria"/>
          <w:bCs/>
          <w:sz w:val="20"/>
          <w:szCs w:val="20"/>
          <w:lang w:val="es-CO"/>
        </w:rPr>
        <w:t xml:space="preserve">El </w:t>
      </w:r>
      <w:r w:rsidRPr="00410A7E">
        <w:rPr>
          <w:rFonts w:ascii="Cambria" w:hAnsi="Cambria"/>
          <w:b/>
          <w:sz w:val="20"/>
          <w:szCs w:val="20"/>
          <w:lang w:val="es-CO"/>
        </w:rPr>
        <w:t>“ESTADO MEXICANO”</w:t>
      </w:r>
      <w:r w:rsidRPr="00410A7E">
        <w:rPr>
          <w:rFonts w:ascii="Cambria" w:hAnsi="Cambria"/>
          <w:sz w:val="20"/>
          <w:szCs w:val="20"/>
          <w:lang w:val="es-CO"/>
        </w:rPr>
        <w:t xml:space="preserve"> otorgará un pago correspondiente a los daños sufridos por la parte afectada, mismo que comprende el daño material como el inmaterial. El pago se realizará considerando lo establecido en las Reglas de Operación del Fideicomiso para el Cumplimiento de Obligaciones en Materia de Derechos Humanos </w:t>
      </w:r>
      <w:r w:rsidRPr="00697C33">
        <w:rPr>
          <w:rFonts w:ascii="Cambria" w:hAnsi="Cambria"/>
          <w:b/>
          <w:bCs/>
          <w:sz w:val="20"/>
          <w:szCs w:val="20"/>
          <w:lang w:val="es-CO"/>
        </w:rPr>
        <w:t>(</w:t>
      </w:r>
      <w:r w:rsidRPr="00410A7E">
        <w:rPr>
          <w:rFonts w:ascii="Cambria" w:hAnsi="Cambria"/>
          <w:b/>
          <w:sz w:val="20"/>
          <w:szCs w:val="20"/>
          <w:lang w:val="es-CO"/>
        </w:rPr>
        <w:t>Reglas de Operación)</w:t>
      </w:r>
      <w:r w:rsidRPr="00410A7E">
        <w:rPr>
          <w:rFonts w:ascii="Cambria" w:hAnsi="Cambria"/>
          <w:sz w:val="20"/>
          <w:szCs w:val="20"/>
          <w:lang w:val="es-CO"/>
        </w:rPr>
        <w:t xml:space="preserve">, tomando en cuenta los conceptos contenidos en el presente instrumento, y los montos que se especifican en los Anexos correspondientes del </w:t>
      </w:r>
      <w:r w:rsidRPr="00410A7E">
        <w:rPr>
          <w:rFonts w:ascii="Cambria" w:hAnsi="Cambria"/>
          <w:b/>
          <w:bCs/>
          <w:sz w:val="20"/>
          <w:szCs w:val="20"/>
          <w:lang w:val="es-CO"/>
        </w:rPr>
        <w:t>“ACUERDO”</w:t>
      </w:r>
      <w:r w:rsidRPr="00410A7E">
        <w:rPr>
          <w:rFonts w:ascii="Cambria" w:hAnsi="Cambria"/>
          <w:sz w:val="20"/>
          <w:szCs w:val="20"/>
          <w:lang w:val="es-CO"/>
        </w:rPr>
        <w:t xml:space="preserve">. </w:t>
      </w:r>
    </w:p>
    <w:p w14:paraId="3446769E" w14:textId="77777777" w:rsidR="00697C33" w:rsidRPr="00410A7E" w:rsidRDefault="00697C33" w:rsidP="007F00AE">
      <w:pPr>
        <w:ind w:left="709" w:right="713"/>
        <w:jc w:val="both"/>
        <w:rPr>
          <w:rFonts w:ascii="Cambria" w:eastAsia="Arial" w:hAnsi="Cambria" w:cs="Arial"/>
          <w:b/>
          <w:sz w:val="20"/>
          <w:szCs w:val="20"/>
          <w:lang w:val="es-CO"/>
        </w:rPr>
      </w:pPr>
    </w:p>
    <w:p w14:paraId="16A990EB" w14:textId="77777777" w:rsidR="00E55CBF" w:rsidRPr="00697C33" w:rsidRDefault="00E55CBF" w:rsidP="007F00AE">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CO"/>
        </w:rPr>
      </w:pPr>
      <w:r w:rsidRPr="00410A7E">
        <w:rPr>
          <w:b/>
          <w:sz w:val="20"/>
          <w:szCs w:val="20"/>
          <w:lang w:val="es-CO"/>
        </w:rPr>
        <w:lastRenderedPageBreak/>
        <w:t xml:space="preserve">COMPENSACIÓN POR DAÑO INMATERIAL. </w:t>
      </w:r>
    </w:p>
    <w:p w14:paraId="79AE16AE"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02293515" w14:textId="77777777" w:rsidR="00E55CBF" w:rsidRPr="00410A7E" w:rsidRDefault="00E55CBF" w:rsidP="007F00AE">
      <w:pPr>
        <w:ind w:left="709" w:right="713"/>
        <w:jc w:val="both"/>
        <w:rPr>
          <w:rFonts w:ascii="Cambria" w:hAnsi="Cambria"/>
          <w:sz w:val="20"/>
          <w:szCs w:val="20"/>
          <w:lang w:val="es-CO"/>
        </w:rPr>
      </w:pPr>
      <w:r w:rsidRPr="00410A7E">
        <w:rPr>
          <w:rFonts w:ascii="Cambria" w:hAnsi="Cambria"/>
          <w:sz w:val="20"/>
          <w:szCs w:val="20"/>
          <w:lang w:val="es-CO"/>
        </w:rPr>
        <w:t>La Corte Interamericana de Derechos Humanos (</w:t>
      </w:r>
      <w:r w:rsidRPr="00410A7E">
        <w:rPr>
          <w:rFonts w:ascii="Cambria" w:hAnsi="Cambria"/>
          <w:b/>
          <w:sz w:val="20"/>
          <w:szCs w:val="20"/>
          <w:lang w:val="es-CO"/>
        </w:rPr>
        <w:t>Corte IDH</w:t>
      </w:r>
      <w:r w:rsidRPr="00410A7E">
        <w:rPr>
          <w:rFonts w:ascii="Cambria" w:hAnsi="Cambria"/>
          <w:sz w:val="20"/>
          <w:szCs w:val="20"/>
          <w:lang w:val="es-CO"/>
        </w:rPr>
        <w:t>) ha desarrollado en su jurisprudencia el concepto de daño inmaterial y ha establecido que éste comprende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410A7E">
        <w:rPr>
          <w:rFonts w:ascii="Cambria" w:hAnsi="Cambria"/>
          <w:sz w:val="20"/>
          <w:szCs w:val="20"/>
          <w:vertAlign w:val="superscript"/>
          <w:lang w:val="es-CO"/>
        </w:rPr>
        <w:footnoteReference w:id="5"/>
      </w:r>
      <w:r w:rsidRPr="00410A7E">
        <w:rPr>
          <w:rFonts w:ascii="Cambria" w:hAnsi="Cambria"/>
          <w:sz w:val="20"/>
          <w:szCs w:val="20"/>
          <w:lang w:val="es-CO"/>
        </w:rPr>
        <w:t>.</w:t>
      </w:r>
    </w:p>
    <w:p w14:paraId="01E61277" w14:textId="26A9073A"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Para efectos del presente </w:t>
      </w:r>
      <w:r w:rsidRPr="00410A7E">
        <w:rPr>
          <w:rFonts w:ascii="Cambria" w:hAnsi="Cambria"/>
          <w:b/>
          <w:bCs/>
          <w:sz w:val="20"/>
          <w:szCs w:val="20"/>
          <w:lang w:val="es-CO"/>
        </w:rPr>
        <w:t>“ACUERDO”</w:t>
      </w:r>
      <w:r w:rsidRPr="00410A7E">
        <w:rPr>
          <w:rFonts w:ascii="Cambria" w:hAnsi="Cambria"/>
          <w:bCs/>
          <w:sz w:val="20"/>
          <w:szCs w:val="20"/>
          <w:lang w:val="es-CO"/>
        </w:rPr>
        <w:t xml:space="preserve">, </w:t>
      </w:r>
      <w:r w:rsidRPr="00410A7E">
        <w:rPr>
          <w:rFonts w:ascii="Cambria" w:hAnsi="Cambria"/>
          <w:sz w:val="20"/>
          <w:szCs w:val="20"/>
          <w:lang w:val="es-CO"/>
        </w:rPr>
        <w:t xml:space="preserve">el cálculo de la compensación económica se realizará de conformidad con lo dispuesto por las </w:t>
      </w:r>
      <w:r w:rsidRPr="00410A7E">
        <w:rPr>
          <w:rFonts w:ascii="Cambria" w:hAnsi="Cambria"/>
          <w:b/>
          <w:sz w:val="20"/>
          <w:szCs w:val="20"/>
          <w:lang w:val="es-CO"/>
        </w:rPr>
        <w:t>Reglas de Operación</w:t>
      </w:r>
      <w:r w:rsidRPr="00410A7E">
        <w:rPr>
          <w:rFonts w:ascii="Cambria" w:hAnsi="Cambria"/>
          <w:sz w:val="20"/>
          <w:szCs w:val="20"/>
          <w:lang w:val="es-CO"/>
        </w:rPr>
        <w:t xml:space="preserve">. </w:t>
      </w:r>
    </w:p>
    <w:p w14:paraId="7D1F19D6" w14:textId="77777777" w:rsidR="00697C33" w:rsidRPr="00410A7E" w:rsidRDefault="00697C33" w:rsidP="007F00AE">
      <w:pPr>
        <w:ind w:left="709" w:right="713"/>
        <w:jc w:val="both"/>
        <w:rPr>
          <w:rFonts w:ascii="Cambria" w:hAnsi="Cambria"/>
          <w:sz w:val="20"/>
          <w:szCs w:val="20"/>
          <w:lang w:val="es-CO"/>
        </w:rPr>
      </w:pPr>
    </w:p>
    <w:p w14:paraId="725F1CAC" w14:textId="77777777" w:rsidR="00E55CBF" w:rsidRPr="00697C33" w:rsidRDefault="00E55CBF" w:rsidP="007F00AE">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CO"/>
        </w:rPr>
      </w:pPr>
      <w:r w:rsidRPr="00410A7E">
        <w:rPr>
          <w:b/>
          <w:sz w:val="20"/>
          <w:szCs w:val="20"/>
          <w:lang w:val="es-CO"/>
        </w:rPr>
        <w:t xml:space="preserve">COMPENSACIÓN POR DAÑO MATERIAL. </w:t>
      </w:r>
    </w:p>
    <w:p w14:paraId="06771256"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45DBE139"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Supone la pérdida o detrimento de los ingresos de la víctima, los gastos efectuados con motivo de los hechos y las consecuencias de carácter pecuniario que tengan un nexo causal con los hechos. El cual deberá comprender el daño emergente y, en su caso, el lucro cesante</w:t>
      </w:r>
      <w:r w:rsidRPr="00410A7E">
        <w:rPr>
          <w:rStyle w:val="FootnoteReference"/>
          <w:rFonts w:ascii="Cambria" w:hAnsi="Cambria"/>
          <w:sz w:val="20"/>
          <w:szCs w:val="20"/>
          <w:lang w:val="es-CO"/>
        </w:rPr>
        <w:footnoteReference w:id="6"/>
      </w:r>
      <w:r w:rsidRPr="00410A7E">
        <w:rPr>
          <w:rFonts w:ascii="Cambria" w:hAnsi="Cambria"/>
          <w:sz w:val="20"/>
          <w:szCs w:val="20"/>
          <w:lang w:val="es-CO"/>
        </w:rPr>
        <w:t xml:space="preserve">. En su determinación, se debe tomar en cuenta el impacto diferenciado que la violación a los derechos humanos generó en las víctimas por el hecho de ser mujeres o por cualquier condición en concreto, como ser cabezas de familia y/o pertenecer a una comunidad indígena. </w:t>
      </w:r>
    </w:p>
    <w:p w14:paraId="294097E1" w14:textId="77777777" w:rsidR="00697C33" w:rsidRPr="00410A7E" w:rsidRDefault="00697C33" w:rsidP="007F00AE">
      <w:pPr>
        <w:ind w:left="709" w:right="713"/>
        <w:jc w:val="both"/>
        <w:rPr>
          <w:rFonts w:ascii="Cambria" w:hAnsi="Cambria"/>
          <w:sz w:val="20"/>
          <w:szCs w:val="20"/>
          <w:lang w:val="es-CO"/>
        </w:rPr>
      </w:pPr>
    </w:p>
    <w:p w14:paraId="1F5C2BE3"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Para efectos del presente </w:t>
      </w:r>
      <w:r w:rsidRPr="00410A7E">
        <w:rPr>
          <w:rFonts w:ascii="Cambria" w:hAnsi="Cambria"/>
          <w:b/>
          <w:bCs/>
          <w:sz w:val="20"/>
          <w:szCs w:val="20"/>
          <w:lang w:val="es-CO"/>
        </w:rPr>
        <w:t>“ACUERDO”</w:t>
      </w:r>
      <w:r w:rsidRPr="00410A7E">
        <w:rPr>
          <w:rFonts w:ascii="Cambria" w:hAnsi="Cambria"/>
          <w:bCs/>
          <w:sz w:val="20"/>
          <w:szCs w:val="20"/>
          <w:lang w:val="es-CO"/>
        </w:rPr>
        <w:t xml:space="preserve">, </w:t>
      </w:r>
      <w:r w:rsidRPr="00410A7E">
        <w:rPr>
          <w:rFonts w:ascii="Cambria" w:hAnsi="Cambria"/>
          <w:sz w:val="20"/>
          <w:szCs w:val="20"/>
          <w:lang w:val="es-CO"/>
        </w:rPr>
        <w:t xml:space="preserve">el cálculo de la compensación económica se realizará de conformidad con lo dispuesto por las </w:t>
      </w:r>
      <w:r w:rsidRPr="00410A7E">
        <w:rPr>
          <w:rFonts w:ascii="Cambria" w:hAnsi="Cambria"/>
          <w:b/>
          <w:sz w:val="20"/>
          <w:szCs w:val="20"/>
          <w:lang w:val="es-CO"/>
        </w:rPr>
        <w:t>Reglas de Operación</w:t>
      </w:r>
      <w:r w:rsidRPr="00410A7E">
        <w:rPr>
          <w:rFonts w:ascii="Cambria" w:hAnsi="Cambria"/>
          <w:sz w:val="20"/>
          <w:szCs w:val="20"/>
          <w:lang w:val="es-CO"/>
        </w:rPr>
        <w:t>.</w:t>
      </w:r>
    </w:p>
    <w:p w14:paraId="28347364" w14:textId="77777777" w:rsidR="00697C33" w:rsidRPr="00410A7E" w:rsidRDefault="00697C33" w:rsidP="007F00AE">
      <w:pPr>
        <w:ind w:left="709" w:right="713"/>
        <w:jc w:val="both"/>
        <w:rPr>
          <w:rFonts w:ascii="Cambria" w:hAnsi="Cambria"/>
          <w:sz w:val="20"/>
          <w:szCs w:val="20"/>
          <w:lang w:val="es-CO"/>
        </w:rPr>
      </w:pPr>
    </w:p>
    <w:p w14:paraId="2E0C77B0" w14:textId="77777777" w:rsidR="00E55CBF" w:rsidRPr="00697C33" w:rsidRDefault="00E55CBF" w:rsidP="007F00AE">
      <w:pPr>
        <w:pStyle w:val="ListParagraph"/>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CO"/>
        </w:rPr>
      </w:pPr>
      <w:r w:rsidRPr="00410A7E">
        <w:rPr>
          <w:b/>
          <w:sz w:val="20"/>
          <w:szCs w:val="20"/>
          <w:lang w:val="es-CO"/>
        </w:rPr>
        <w:t xml:space="preserve">APOYOS EDUCATIVOS. </w:t>
      </w:r>
    </w:p>
    <w:p w14:paraId="1C1F30FB" w14:textId="61E0468B"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2F5854B5"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A partir de la firma del presente instrumento, el</w:t>
      </w:r>
      <w:r w:rsidRPr="00410A7E">
        <w:rPr>
          <w:rFonts w:ascii="Cambria" w:hAnsi="Cambria"/>
          <w:b/>
          <w:sz w:val="20"/>
          <w:szCs w:val="20"/>
          <w:lang w:val="es-CO"/>
        </w:rPr>
        <w:t xml:space="preserve"> “ESTADO MEXICANO”</w:t>
      </w:r>
      <w:r w:rsidRPr="00410A7E">
        <w:rPr>
          <w:rFonts w:ascii="Cambria" w:hAnsi="Cambria"/>
          <w:sz w:val="20"/>
          <w:szCs w:val="20"/>
          <w:lang w:val="es-CO"/>
        </w:rPr>
        <w:t xml:space="preserve"> proporcionará becas a Reynalda Morales Rodríguez, Jair Alberto Medina Morales, Jesús Brayton Medina Morales y Jonathan Medina Morales, para continuar con sus estudios hasta concluir el nivel universitario, siempre y cuando cumplan con los requisitos establecidos en las </w:t>
      </w:r>
      <w:r w:rsidRPr="00410A7E">
        <w:rPr>
          <w:rFonts w:ascii="Cambria" w:hAnsi="Cambria"/>
          <w:b/>
          <w:sz w:val="20"/>
          <w:szCs w:val="20"/>
          <w:lang w:val="es-CO"/>
        </w:rPr>
        <w:t>Reglas de Operación</w:t>
      </w:r>
      <w:r w:rsidRPr="00410A7E">
        <w:rPr>
          <w:rFonts w:ascii="Cambria" w:hAnsi="Cambria"/>
          <w:sz w:val="20"/>
          <w:szCs w:val="20"/>
          <w:lang w:val="es-CO"/>
        </w:rPr>
        <w:t xml:space="preserve">. </w:t>
      </w:r>
    </w:p>
    <w:p w14:paraId="209DB67F" w14:textId="77777777" w:rsidR="00697C33" w:rsidRPr="00410A7E" w:rsidRDefault="00697C33" w:rsidP="007F00AE">
      <w:pPr>
        <w:ind w:left="709" w:right="713"/>
        <w:jc w:val="both"/>
        <w:rPr>
          <w:rFonts w:ascii="Cambria" w:hAnsi="Cambria"/>
          <w:sz w:val="20"/>
          <w:szCs w:val="20"/>
          <w:lang w:val="es-CO"/>
        </w:rPr>
      </w:pPr>
    </w:p>
    <w:p w14:paraId="6AB67F50" w14:textId="77777777" w:rsidR="00E55CBF" w:rsidRDefault="00E55CBF" w:rsidP="007F00AE">
      <w:pPr>
        <w:ind w:left="709" w:right="713"/>
        <w:jc w:val="both"/>
        <w:rPr>
          <w:rFonts w:ascii="Cambria" w:eastAsia="Montserrat" w:hAnsi="Cambria" w:cs="Montserrat"/>
          <w:sz w:val="20"/>
          <w:szCs w:val="20"/>
          <w:lang w:val="es-CO"/>
        </w:rPr>
      </w:pPr>
      <w:r w:rsidRPr="00410A7E">
        <w:rPr>
          <w:rFonts w:ascii="Cambria" w:hAnsi="Cambria"/>
          <w:sz w:val="20"/>
          <w:szCs w:val="20"/>
          <w:lang w:val="es-CO"/>
        </w:rPr>
        <w:t xml:space="preserve">Asimismo, considerando el grado de avance alcanzado en sus estudios universitarios, el </w:t>
      </w:r>
      <w:r w:rsidRPr="00410A7E">
        <w:rPr>
          <w:rFonts w:ascii="Cambria" w:hAnsi="Cambria"/>
          <w:b/>
          <w:bCs/>
          <w:sz w:val="20"/>
          <w:szCs w:val="20"/>
          <w:lang w:val="es-CO"/>
        </w:rPr>
        <w:t>“ESTADO MEXICANO”</w:t>
      </w:r>
      <w:r w:rsidRPr="00410A7E">
        <w:rPr>
          <w:rFonts w:ascii="Cambria" w:hAnsi="Cambria"/>
          <w:sz w:val="20"/>
          <w:szCs w:val="20"/>
          <w:lang w:val="es-CO"/>
        </w:rPr>
        <w:t xml:space="preserve"> erogará un pago único para cada una de las citadas personas para gastos de titulación y expedición de cédulas profesionales para aquellas víctimas que ya hayan culminado sus estudios de licenciatura o están próximos a terminarlos, ya sea por vía de reembolso o pago a contrarrecibo. Para la entrega del referido apoyo educativo será necesaria la entrega de </w:t>
      </w:r>
      <w:r w:rsidRPr="00410A7E">
        <w:rPr>
          <w:rFonts w:ascii="Cambria" w:eastAsia="Montserrat" w:hAnsi="Cambria" w:cs="Montserrat"/>
          <w:sz w:val="20"/>
          <w:szCs w:val="20"/>
          <w:lang w:val="es-CO"/>
        </w:rPr>
        <w:t xml:space="preserve">un comprobante de estudios en el que se detalle el grado de avance de las personas beneficiarias, el periodo tentativo de titulación, el costo del trámite según la universidad que corresponda, incluyendo los gastos para el trámite de cédula profesional. </w:t>
      </w:r>
    </w:p>
    <w:p w14:paraId="04FA7B88" w14:textId="77777777" w:rsidR="00697C33" w:rsidRPr="00410A7E" w:rsidRDefault="00697C33" w:rsidP="007F00AE">
      <w:pPr>
        <w:ind w:left="709" w:right="713"/>
        <w:jc w:val="both"/>
        <w:rPr>
          <w:rFonts w:ascii="Cambria" w:hAnsi="Cambria"/>
          <w:sz w:val="20"/>
          <w:szCs w:val="20"/>
          <w:lang w:val="es-CO"/>
        </w:rPr>
      </w:pPr>
    </w:p>
    <w:p w14:paraId="763F1EEA" w14:textId="1F850729" w:rsidR="00E55CBF" w:rsidRDefault="00D4180C" w:rsidP="007F00AE">
      <w:pPr>
        <w:ind w:left="709" w:right="713"/>
        <w:jc w:val="both"/>
        <w:rPr>
          <w:rFonts w:ascii="Cambria" w:hAnsi="Cambria"/>
          <w:b/>
          <w:sz w:val="20"/>
          <w:szCs w:val="20"/>
          <w:lang w:val="es-CO"/>
        </w:rPr>
      </w:pPr>
      <w:r w:rsidRPr="00410A7E">
        <w:rPr>
          <w:rFonts w:ascii="Cambria" w:eastAsia="Calibri" w:hAnsi="Cambria" w:cs="Calibri"/>
          <w:b/>
          <w:bCs/>
          <w:sz w:val="20"/>
          <w:szCs w:val="20"/>
          <w:lang w:val="es-CO"/>
        </w:rPr>
        <w:t>DÉCIMA. -</w:t>
      </w:r>
      <w:r w:rsidR="00E55CBF" w:rsidRPr="00410A7E">
        <w:rPr>
          <w:rFonts w:ascii="Cambria" w:hAnsi="Cambria"/>
          <w:b/>
          <w:sz w:val="20"/>
          <w:szCs w:val="20"/>
          <w:lang w:val="es-CO"/>
        </w:rPr>
        <w:t xml:space="preserve"> ACCESO A LA JUSTICIA. </w:t>
      </w:r>
    </w:p>
    <w:p w14:paraId="7B6AB256" w14:textId="77777777" w:rsidR="00697C33" w:rsidRPr="00410A7E" w:rsidRDefault="00697C33" w:rsidP="007F00AE">
      <w:pPr>
        <w:ind w:left="709" w:right="713"/>
        <w:jc w:val="both"/>
        <w:rPr>
          <w:rFonts w:ascii="Cambria" w:hAnsi="Cambria"/>
          <w:sz w:val="20"/>
          <w:szCs w:val="20"/>
          <w:lang w:val="es-CO"/>
        </w:rPr>
      </w:pPr>
    </w:p>
    <w:p w14:paraId="6E91E4B3" w14:textId="77777777" w:rsidR="00E55CBF" w:rsidRDefault="00E55CBF" w:rsidP="007F00AE">
      <w:pPr>
        <w:ind w:left="709" w:right="713"/>
        <w:jc w:val="both"/>
        <w:rPr>
          <w:rFonts w:ascii="Cambria" w:hAnsi="Cambria"/>
          <w:sz w:val="20"/>
          <w:szCs w:val="20"/>
          <w:lang w:val="es-CO"/>
        </w:rPr>
      </w:pPr>
      <w:r w:rsidRPr="001D495D">
        <w:rPr>
          <w:rFonts w:ascii="Cambria" w:hAnsi="Cambria"/>
          <w:sz w:val="20"/>
          <w:szCs w:val="20"/>
          <w:lang w:val="es-CO"/>
        </w:rPr>
        <w:t xml:space="preserve">El </w:t>
      </w:r>
      <w:r w:rsidRPr="001D495D">
        <w:rPr>
          <w:rFonts w:ascii="Cambria" w:hAnsi="Cambria"/>
          <w:b/>
          <w:bCs/>
          <w:sz w:val="20"/>
          <w:szCs w:val="20"/>
          <w:lang w:val="es-CO"/>
        </w:rPr>
        <w:t>“ESTADO MEXICANO”</w:t>
      </w:r>
      <w:r w:rsidRPr="001D495D">
        <w:rPr>
          <w:rFonts w:ascii="Cambria" w:hAnsi="Cambria"/>
          <w:sz w:val="20"/>
          <w:szCs w:val="20"/>
          <w:lang w:val="es-CO"/>
        </w:rPr>
        <w:t xml:space="preserve">, a través de la </w:t>
      </w:r>
      <w:r w:rsidRPr="001D495D">
        <w:rPr>
          <w:rFonts w:ascii="Cambria" w:hAnsi="Cambria"/>
          <w:b/>
          <w:bCs/>
          <w:sz w:val="20"/>
          <w:szCs w:val="20"/>
          <w:lang w:val="es-CO"/>
        </w:rPr>
        <w:t>“CEAV”</w:t>
      </w:r>
      <w:r w:rsidRPr="001D495D">
        <w:rPr>
          <w:rFonts w:ascii="Cambria" w:hAnsi="Cambria"/>
          <w:sz w:val="20"/>
          <w:szCs w:val="20"/>
          <w:lang w:val="es-CO"/>
        </w:rPr>
        <w:t xml:space="preserve"> y en colaboración con </w:t>
      </w:r>
      <w:r w:rsidRPr="001D495D">
        <w:rPr>
          <w:rFonts w:ascii="Cambria" w:hAnsi="Cambria"/>
          <w:b/>
          <w:bCs/>
          <w:sz w:val="20"/>
          <w:szCs w:val="20"/>
          <w:lang w:val="es-CO"/>
        </w:rPr>
        <w:t>“LA REPRESENTACIÓN”</w:t>
      </w:r>
      <w:r w:rsidRPr="001D495D">
        <w:rPr>
          <w:rFonts w:ascii="Cambria" w:hAnsi="Cambria"/>
          <w:sz w:val="20"/>
          <w:szCs w:val="20"/>
          <w:lang w:val="es-CO"/>
        </w:rPr>
        <w:t xml:space="preserve">, se comprometen a nombrar a un Asesor Jurídico Victimal para que </w:t>
      </w:r>
      <w:r w:rsidRPr="001D495D">
        <w:rPr>
          <w:rFonts w:ascii="Cambria" w:hAnsi="Cambria"/>
          <w:b/>
          <w:bCs/>
          <w:sz w:val="20"/>
          <w:szCs w:val="20"/>
          <w:lang w:val="es-CO"/>
        </w:rPr>
        <w:t>“LAS VÍCTIMAS”</w:t>
      </w:r>
      <w:r w:rsidRPr="001D495D">
        <w:rPr>
          <w:rFonts w:ascii="Cambria" w:hAnsi="Cambria"/>
          <w:sz w:val="20"/>
          <w:szCs w:val="20"/>
          <w:lang w:val="es-CO"/>
        </w:rPr>
        <w:t xml:space="preserve"> puedan acceder y obtener copias de las causas y otros expedientes penales que se encuentren abiertos, que se han derivado de los hechos del presente caso.</w:t>
      </w:r>
    </w:p>
    <w:p w14:paraId="457E1F20" w14:textId="5EB7FA57" w:rsidR="00697C33" w:rsidRPr="00410A7E" w:rsidRDefault="00697C33" w:rsidP="007F00AE">
      <w:pPr>
        <w:ind w:left="709" w:right="713"/>
        <w:jc w:val="both"/>
        <w:rPr>
          <w:rFonts w:ascii="Cambria" w:hAnsi="Cambria"/>
          <w:sz w:val="20"/>
          <w:szCs w:val="20"/>
          <w:lang w:val="es-CO"/>
        </w:rPr>
      </w:pPr>
    </w:p>
    <w:p w14:paraId="6DFFA43B" w14:textId="029CDB6C" w:rsidR="00E55CBF" w:rsidRDefault="00E55CBF" w:rsidP="007F00AE">
      <w:pPr>
        <w:ind w:left="709" w:right="713"/>
        <w:jc w:val="both"/>
        <w:rPr>
          <w:rFonts w:ascii="Cambria" w:eastAsia="Calibri" w:hAnsi="Cambria" w:cs="Calibri"/>
          <w:b/>
          <w:bCs/>
          <w:sz w:val="20"/>
          <w:szCs w:val="20"/>
          <w:lang w:val="es-CO"/>
        </w:rPr>
      </w:pPr>
      <w:r w:rsidRPr="00410A7E">
        <w:rPr>
          <w:rFonts w:ascii="Cambria" w:eastAsia="Calibri" w:hAnsi="Cambria" w:cs="Calibri"/>
          <w:b/>
          <w:bCs/>
          <w:sz w:val="20"/>
          <w:szCs w:val="20"/>
          <w:lang w:val="es-CO"/>
        </w:rPr>
        <w:t xml:space="preserve">DÉCIMA </w:t>
      </w:r>
      <w:r w:rsidR="00697C33" w:rsidRPr="00410A7E">
        <w:rPr>
          <w:rFonts w:ascii="Cambria" w:eastAsia="Calibri" w:hAnsi="Cambria" w:cs="Calibri"/>
          <w:b/>
          <w:bCs/>
          <w:sz w:val="20"/>
          <w:szCs w:val="20"/>
          <w:lang w:val="es-CO"/>
        </w:rPr>
        <w:t>PRIMERA. -</w:t>
      </w:r>
      <w:r w:rsidRPr="00410A7E">
        <w:rPr>
          <w:rFonts w:ascii="Cambria" w:eastAsia="Calibri" w:hAnsi="Cambria" w:cs="Calibri"/>
          <w:b/>
          <w:bCs/>
          <w:sz w:val="20"/>
          <w:szCs w:val="20"/>
          <w:lang w:val="es-CO"/>
        </w:rPr>
        <w:t xml:space="preserve"> GARANTÍAS DE NO REPETICIÓN. </w:t>
      </w:r>
    </w:p>
    <w:p w14:paraId="02B58E2B" w14:textId="77777777" w:rsidR="00697C33" w:rsidRPr="00410A7E" w:rsidRDefault="00697C33" w:rsidP="007F00AE">
      <w:pPr>
        <w:ind w:left="709" w:right="713"/>
        <w:jc w:val="both"/>
        <w:rPr>
          <w:rFonts w:ascii="Cambria" w:eastAsia="Calibri" w:hAnsi="Cambria" w:cs="Calibri"/>
          <w:b/>
          <w:bCs/>
          <w:sz w:val="20"/>
          <w:szCs w:val="20"/>
          <w:lang w:val="es-CO"/>
        </w:rPr>
      </w:pPr>
    </w:p>
    <w:p w14:paraId="034C595C"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El </w:t>
      </w:r>
      <w:r w:rsidRPr="00410A7E">
        <w:rPr>
          <w:rFonts w:ascii="Cambria" w:hAnsi="Cambria"/>
          <w:b/>
          <w:bCs/>
          <w:sz w:val="20"/>
          <w:szCs w:val="20"/>
          <w:lang w:val="es-CO"/>
        </w:rPr>
        <w:t>“ESTADO MEXICANO”</w:t>
      </w:r>
      <w:r w:rsidRPr="00410A7E">
        <w:rPr>
          <w:rFonts w:ascii="Cambria" w:hAnsi="Cambria"/>
          <w:bCs/>
          <w:sz w:val="20"/>
          <w:szCs w:val="20"/>
          <w:lang w:val="es-CO"/>
        </w:rPr>
        <w:t>,</w:t>
      </w:r>
      <w:r w:rsidRPr="00410A7E">
        <w:rPr>
          <w:rFonts w:ascii="Cambria" w:hAnsi="Cambria"/>
          <w:sz w:val="20"/>
          <w:szCs w:val="20"/>
          <w:lang w:val="es-CO"/>
        </w:rPr>
        <w:t xml:space="preserve"> a través de </w:t>
      </w:r>
      <w:r w:rsidRPr="00410A7E">
        <w:rPr>
          <w:rFonts w:ascii="Cambria" w:hAnsi="Cambria"/>
          <w:b/>
          <w:bCs/>
          <w:sz w:val="20"/>
          <w:szCs w:val="20"/>
          <w:lang w:val="es-CO"/>
        </w:rPr>
        <w:t>“GOBERNACIÓN”</w:t>
      </w:r>
      <w:r w:rsidRPr="00410A7E">
        <w:rPr>
          <w:rFonts w:ascii="Cambria" w:hAnsi="Cambria"/>
          <w:sz w:val="20"/>
          <w:szCs w:val="20"/>
          <w:lang w:val="es-CO"/>
        </w:rPr>
        <w:t xml:space="preserve">, convocará a una mesa de trabajo con las organizaciones peticionarias, en la que participarán representantes de, la </w:t>
      </w:r>
      <w:r w:rsidRPr="00410A7E">
        <w:rPr>
          <w:rFonts w:ascii="Cambria" w:hAnsi="Cambria"/>
          <w:b/>
          <w:bCs/>
          <w:sz w:val="20"/>
          <w:szCs w:val="20"/>
          <w:lang w:val="es-CO"/>
        </w:rPr>
        <w:t>“SRE"</w:t>
      </w:r>
      <w:r w:rsidRPr="00410A7E">
        <w:rPr>
          <w:rFonts w:ascii="Cambria" w:hAnsi="Cambria"/>
          <w:sz w:val="20"/>
          <w:szCs w:val="20"/>
          <w:lang w:val="es-CO"/>
        </w:rPr>
        <w:t xml:space="preserve"> y de las fuerzas federales que realizan labores de seguridad; en particular, de la Secretaría de Seguridad y Protección Ciudadana </w:t>
      </w:r>
      <w:r w:rsidRPr="00410A7E">
        <w:rPr>
          <w:rFonts w:ascii="Cambria" w:hAnsi="Cambria"/>
          <w:b/>
          <w:bCs/>
          <w:sz w:val="20"/>
          <w:szCs w:val="20"/>
          <w:lang w:val="es-CO"/>
        </w:rPr>
        <w:t>“SSPC”</w:t>
      </w:r>
      <w:r w:rsidRPr="00410A7E">
        <w:rPr>
          <w:rFonts w:ascii="Cambria" w:hAnsi="Cambria"/>
          <w:sz w:val="20"/>
          <w:szCs w:val="20"/>
          <w:lang w:val="es-CO"/>
        </w:rPr>
        <w:t>, con el fin de analizar propuestas para mejorar –</w:t>
      </w:r>
      <w:r w:rsidRPr="00410A7E">
        <w:rPr>
          <w:rFonts w:ascii="Cambria" w:hAnsi="Cambria"/>
          <w:sz w:val="20"/>
          <w:szCs w:val="20"/>
          <w:lang w:val="es-CO"/>
        </w:rPr>
        <w:lastRenderedPageBreak/>
        <w:t>conforme al principio de máxima publicidad– el cumplimiento de las obligaciones derivadas del artículo 32 de la Ley Nacional sobre el Uso de la Fuerza (</w:t>
      </w:r>
      <w:r w:rsidRPr="00410A7E">
        <w:rPr>
          <w:rFonts w:ascii="Cambria" w:hAnsi="Cambria"/>
          <w:b/>
          <w:sz w:val="20"/>
          <w:szCs w:val="20"/>
          <w:lang w:val="es-CO"/>
        </w:rPr>
        <w:t>LNUF</w:t>
      </w:r>
      <w:r w:rsidRPr="00410A7E">
        <w:rPr>
          <w:rFonts w:ascii="Cambria" w:hAnsi="Cambria"/>
          <w:sz w:val="20"/>
          <w:szCs w:val="20"/>
          <w:lang w:val="es-CO"/>
        </w:rPr>
        <w:t xml:space="preserve">), específicamente respecto de los reportes pormenorizados que deben elaborarse cuando se hace uso de la fuerza en cumplimiento de sus funciones. </w:t>
      </w:r>
      <w:r w:rsidRPr="00410A7E">
        <w:rPr>
          <w:rFonts w:ascii="Cambria" w:hAnsi="Cambria"/>
          <w:b/>
          <w:bCs/>
          <w:sz w:val="20"/>
          <w:szCs w:val="20"/>
          <w:lang w:val="es-CO"/>
        </w:rPr>
        <w:t>“LAS PARTES”</w:t>
      </w:r>
      <w:r w:rsidRPr="00410A7E">
        <w:rPr>
          <w:rFonts w:ascii="Cambria" w:hAnsi="Cambria"/>
          <w:sz w:val="20"/>
          <w:szCs w:val="20"/>
          <w:lang w:val="es-CO"/>
        </w:rPr>
        <w:t xml:space="preserve"> acuerdan explorar la posibilidad de solicitar asistencia técnica internacional para acompañar la implementación de la medida.</w:t>
      </w:r>
    </w:p>
    <w:p w14:paraId="05F2A72A" w14:textId="77777777" w:rsidR="00697C33" w:rsidRPr="00410A7E" w:rsidRDefault="00697C33" w:rsidP="007F00AE">
      <w:pPr>
        <w:ind w:left="709" w:right="713"/>
        <w:jc w:val="both"/>
        <w:rPr>
          <w:rFonts w:ascii="Cambria" w:hAnsi="Cambria"/>
          <w:sz w:val="20"/>
          <w:szCs w:val="20"/>
          <w:lang w:val="es-CO"/>
        </w:rPr>
      </w:pPr>
    </w:p>
    <w:p w14:paraId="230CBD85" w14:textId="2DCA0CB6" w:rsidR="00E55CBF" w:rsidRDefault="00E55CBF" w:rsidP="007F00AE">
      <w:pPr>
        <w:ind w:left="709" w:right="713"/>
        <w:jc w:val="both"/>
        <w:rPr>
          <w:rFonts w:ascii="Cambria" w:hAnsi="Cambria"/>
          <w:b/>
          <w:sz w:val="20"/>
          <w:szCs w:val="20"/>
          <w:lang w:val="es-CO"/>
        </w:rPr>
      </w:pPr>
      <w:r w:rsidRPr="00410A7E">
        <w:rPr>
          <w:rFonts w:ascii="Cambria" w:hAnsi="Cambria"/>
          <w:b/>
          <w:sz w:val="20"/>
          <w:szCs w:val="20"/>
          <w:lang w:val="es-CO"/>
        </w:rPr>
        <w:t xml:space="preserve">DÉCIMA </w:t>
      </w:r>
      <w:r w:rsidR="00D4180C" w:rsidRPr="00410A7E">
        <w:rPr>
          <w:rFonts w:ascii="Cambria" w:hAnsi="Cambria"/>
          <w:b/>
          <w:sz w:val="20"/>
          <w:szCs w:val="20"/>
          <w:lang w:val="es-CO"/>
        </w:rPr>
        <w:t>SEGUNDA. -</w:t>
      </w:r>
      <w:r w:rsidRPr="00410A7E">
        <w:rPr>
          <w:rFonts w:ascii="Cambria" w:hAnsi="Cambria"/>
          <w:b/>
          <w:sz w:val="20"/>
          <w:szCs w:val="20"/>
          <w:lang w:val="es-CO"/>
        </w:rPr>
        <w:t xml:space="preserve"> INTEGRALIDAD DEL “ACUERDO”. </w:t>
      </w:r>
    </w:p>
    <w:p w14:paraId="2F3CA452" w14:textId="77777777" w:rsidR="00697C33" w:rsidRPr="00410A7E" w:rsidRDefault="00697C33" w:rsidP="007F00AE">
      <w:pPr>
        <w:ind w:left="709" w:right="713"/>
        <w:jc w:val="both"/>
        <w:rPr>
          <w:rFonts w:ascii="Cambria" w:hAnsi="Cambria"/>
          <w:b/>
          <w:sz w:val="20"/>
          <w:szCs w:val="20"/>
          <w:lang w:val="es-CO"/>
        </w:rPr>
      </w:pPr>
    </w:p>
    <w:p w14:paraId="3ACF5968"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El presente </w:t>
      </w:r>
      <w:r w:rsidRPr="00410A7E">
        <w:rPr>
          <w:rFonts w:ascii="Cambria" w:hAnsi="Cambria"/>
          <w:b/>
          <w:sz w:val="20"/>
          <w:szCs w:val="20"/>
          <w:lang w:val="es-CO"/>
        </w:rPr>
        <w:t>“ACUERDO”</w:t>
      </w:r>
      <w:r w:rsidRPr="00410A7E">
        <w:rPr>
          <w:rFonts w:ascii="Cambria" w:hAnsi="Cambria"/>
          <w:sz w:val="20"/>
          <w:szCs w:val="20"/>
          <w:lang w:val="es-CO"/>
        </w:rPr>
        <w:t xml:space="preserve"> en conjunto con sus Anexos, constituyen un sólo documento.  Al momento de que los Anexos detallados sean acordados por </w:t>
      </w:r>
      <w:r w:rsidRPr="00410A7E">
        <w:rPr>
          <w:rFonts w:ascii="Cambria" w:hAnsi="Cambria"/>
          <w:b/>
          <w:sz w:val="20"/>
          <w:szCs w:val="20"/>
          <w:lang w:val="es-CO"/>
        </w:rPr>
        <w:t>“LAS PARTES”</w:t>
      </w:r>
      <w:r w:rsidRPr="00410A7E">
        <w:rPr>
          <w:rFonts w:ascii="Cambria" w:hAnsi="Cambria"/>
          <w:sz w:val="20"/>
          <w:szCs w:val="20"/>
          <w:lang w:val="es-CO"/>
        </w:rPr>
        <w:t xml:space="preserve"> y se definan sus términos, formarán parte integral del </w:t>
      </w:r>
      <w:r w:rsidRPr="00410A7E">
        <w:rPr>
          <w:rFonts w:ascii="Cambria" w:hAnsi="Cambria"/>
          <w:b/>
          <w:sz w:val="20"/>
          <w:szCs w:val="20"/>
          <w:lang w:val="es-CO"/>
        </w:rPr>
        <w:t>“ACUERDO”</w:t>
      </w:r>
      <w:r w:rsidRPr="00410A7E">
        <w:rPr>
          <w:rFonts w:ascii="Cambria" w:hAnsi="Cambria"/>
          <w:sz w:val="20"/>
          <w:szCs w:val="20"/>
          <w:lang w:val="es-CO"/>
        </w:rPr>
        <w:t xml:space="preserve">, por lo que una vez integrado, el </w:t>
      </w:r>
      <w:r w:rsidRPr="00410A7E">
        <w:rPr>
          <w:rFonts w:ascii="Cambria" w:hAnsi="Cambria"/>
          <w:b/>
          <w:sz w:val="20"/>
          <w:szCs w:val="20"/>
          <w:lang w:val="es-CO"/>
        </w:rPr>
        <w:t>“ESTADO MEXICANO”</w:t>
      </w:r>
      <w:r w:rsidRPr="00410A7E">
        <w:rPr>
          <w:rFonts w:ascii="Cambria" w:hAnsi="Cambria"/>
          <w:sz w:val="20"/>
          <w:szCs w:val="20"/>
          <w:lang w:val="es-CO"/>
        </w:rPr>
        <w:t>,</w:t>
      </w:r>
      <w:r w:rsidRPr="00410A7E">
        <w:rPr>
          <w:rFonts w:ascii="Cambria" w:hAnsi="Cambria"/>
          <w:b/>
          <w:sz w:val="20"/>
          <w:szCs w:val="20"/>
          <w:lang w:val="es-CO"/>
        </w:rPr>
        <w:t xml:space="preserve"> </w:t>
      </w:r>
      <w:r w:rsidRPr="00410A7E">
        <w:rPr>
          <w:rFonts w:ascii="Cambria" w:hAnsi="Cambria"/>
          <w:sz w:val="20"/>
          <w:szCs w:val="20"/>
          <w:lang w:val="es-CO"/>
        </w:rPr>
        <w:t xml:space="preserve">a través de la </w:t>
      </w:r>
      <w:r w:rsidRPr="00410A7E">
        <w:rPr>
          <w:rFonts w:ascii="Cambria" w:hAnsi="Cambria"/>
          <w:b/>
          <w:sz w:val="20"/>
          <w:szCs w:val="20"/>
          <w:lang w:val="es-CO"/>
        </w:rPr>
        <w:t>“SRE”</w:t>
      </w:r>
      <w:r w:rsidRPr="00410A7E">
        <w:rPr>
          <w:rFonts w:ascii="Cambria" w:hAnsi="Cambria"/>
          <w:sz w:val="20"/>
          <w:szCs w:val="20"/>
          <w:lang w:val="es-CO"/>
        </w:rPr>
        <w:t xml:space="preserve"> lo hará del conocimiento de la </w:t>
      </w:r>
      <w:r w:rsidRPr="00410A7E">
        <w:rPr>
          <w:rFonts w:ascii="Cambria" w:hAnsi="Cambria"/>
          <w:b/>
          <w:bCs/>
          <w:sz w:val="20"/>
          <w:szCs w:val="20"/>
          <w:lang w:val="es-CO"/>
        </w:rPr>
        <w:t>“CIDH”</w:t>
      </w:r>
      <w:r w:rsidRPr="00410A7E">
        <w:rPr>
          <w:rFonts w:ascii="Cambria" w:hAnsi="Cambria"/>
          <w:sz w:val="20"/>
          <w:szCs w:val="20"/>
          <w:lang w:val="es-CO"/>
        </w:rPr>
        <w:t xml:space="preserve">. </w:t>
      </w:r>
    </w:p>
    <w:p w14:paraId="6374AC53" w14:textId="77777777" w:rsidR="00697C33" w:rsidRPr="00410A7E" w:rsidRDefault="00697C33" w:rsidP="007F00AE">
      <w:pPr>
        <w:ind w:left="709" w:right="713"/>
        <w:jc w:val="both"/>
        <w:rPr>
          <w:rFonts w:ascii="Cambria" w:hAnsi="Cambria"/>
          <w:sz w:val="20"/>
          <w:szCs w:val="20"/>
          <w:lang w:val="es-CO"/>
        </w:rPr>
      </w:pPr>
    </w:p>
    <w:p w14:paraId="3FA5BD34" w14:textId="430CF55D" w:rsidR="00E55CBF" w:rsidRDefault="00E55CBF" w:rsidP="007F00AE">
      <w:pPr>
        <w:ind w:left="709" w:right="713"/>
        <w:jc w:val="both"/>
        <w:rPr>
          <w:rFonts w:ascii="Cambria" w:hAnsi="Cambria"/>
          <w:b/>
          <w:sz w:val="20"/>
          <w:szCs w:val="20"/>
          <w:lang w:val="es-CO"/>
        </w:rPr>
      </w:pPr>
      <w:r w:rsidRPr="00410A7E">
        <w:rPr>
          <w:rFonts w:ascii="Cambria" w:hAnsi="Cambria"/>
          <w:b/>
          <w:sz w:val="20"/>
          <w:szCs w:val="20"/>
          <w:lang w:val="es-CO"/>
        </w:rPr>
        <w:t xml:space="preserve">DÉCIMA </w:t>
      </w:r>
      <w:r w:rsidR="00D4180C" w:rsidRPr="00410A7E">
        <w:rPr>
          <w:rFonts w:ascii="Cambria" w:hAnsi="Cambria"/>
          <w:b/>
          <w:sz w:val="20"/>
          <w:szCs w:val="20"/>
          <w:lang w:val="es-CO"/>
        </w:rPr>
        <w:t>TERCERA. -</w:t>
      </w:r>
      <w:r w:rsidRPr="00410A7E">
        <w:rPr>
          <w:rFonts w:ascii="Cambria" w:hAnsi="Cambria"/>
          <w:b/>
          <w:sz w:val="20"/>
          <w:szCs w:val="20"/>
          <w:lang w:val="es-CO"/>
        </w:rPr>
        <w:t xml:space="preserve"> CONFIDENCIALIDAD. </w:t>
      </w:r>
    </w:p>
    <w:p w14:paraId="46DA18E1" w14:textId="77777777" w:rsidR="00697C33" w:rsidRPr="00410A7E" w:rsidRDefault="00697C33" w:rsidP="007F00AE">
      <w:pPr>
        <w:ind w:left="709" w:right="713"/>
        <w:jc w:val="both"/>
        <w:rPr>
          <w:rFonts w:ascii="Cambria" w:hAnsi="Cambria"/>
          <w:sz w:val="20"/>
          <w:szCs w:val="20"/>
          <w:lang w:val="es-CO"/>
        </w:rPr>
      </w:pPr>
    </w:p>
    <w:p w14:paraId="5458463C" w14:textId="77777777" w:rsidR="00E55CBF" w:rsidRDefault="00E55CBF" w:rsidP="007F00AE">
      <w:pPr>
        <w:ind w:left="709" w:right="713"/>
        <w:jc w:val="both"/>
        <w:rPr>
          <w:rFonts w:ascii="Cambria" w:hAnsi="Cambria"/>
          <w:sz w:val="20"/>
          <w:szCs w:val="20"/>
          <w:lang w:val="es-CO"/>
        </w:rPr>
      </w:pPr>
      <w:r w:rsidRPr="00410A7E">
        <w:rPr>
          <w:rFonts w:ascii="Cambria" w:hAnsi="Cambria"/>
          <w:b/>
          <w:sz w:val="20"/>
          <w:szCs w:val="20"/>
          <w:lang w:val="es-CO"/>
        </w:rPr>
        <w:t>“LAS PARTES”</w:t>
      </w:r>
      <w:r w:rsidRPr="00410A7E">
        <w:rPr>
          <w:rFonts w:ascii="Cambria" w:hAnsi="Cambria"/>
          <w:sz w:val="20"/>
          <w:szCs w:val="20"/>
          <w:lang w:val="es-CO"/>
        </w:rPr>
        <w:t xml:space="preserve"> se comprometen a cumplir con las disposiciones que establece la Ley General de Transparencia y Acceso a la Información Pública, la Ley Federal de Transparencia y Acceso a la Información Pública, la Ley General de Protección de Datos Personales en Posesión de Sujetos Obligados, la Ley Federal de Protección de Datos Personales en Posesión de los Particulares y demás disposiciones que resulten aplicables. </w:t>
      </w:r>
    </w:p>
    <w:p w14:paraId="7021349A" w14:textId="77777777" w:rsidR="00697C33" w:rsidRPr="00410A7E" w:rsidRDefault="00697C33" w:rsidP="007F00AE">
      <w:pPr>
        <w:ind w:left="709" w:right="713"/>
        <w:jc w:val="both"/>
        <w:rPr>
          <w:rFonts w:ascii="Cambria" w:hAnsi="Cambria"/>
          <w:sz w:val="20"/>
          <w:szCs w:val="20"/>
          <w:lang w:val="es-CO"/>
        </w:rPr>
      </w:pPr>
    </w:p>
    <w:p w14:paraId="598B5D89"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Asimismo, a efecto de dar cabal cumplimiento al objeto del presente </w:t>
      </w:r>
      <w:r w:rsidRPr="00410A7E">
        <w:rPr>
          <w:rFonts w:ascii="Cambria" w:hAnsi="Cambria"/>
          <w:b/>
          <w:sz w:val="20"/>
          <w:szCs w:val="20"/>
          <w:lang w:val="es-CO"/>
        </w:rPr>
        <w:t>“ACUERDO”</w:t>
      </w:r>
      <w:r w:rsidRPr="00410A7E">
        <w:rPr>
          <w:rFonts w:ascii="Cambria" w:hAnsi="Cambria"/>
          <w:sz w:val="20"/>
          <w:szCs w:val="20"/>
          <w:lang w:val="es-CO"/>
        </w:rPr>
        <w:t xml:space="preserve">, </w:t>
      </w:r>
      <w:r w:rsidRPr="00410A7E">
        <w:rPr>
          <w:rFonts w:ascii="Cambria" w:hAnsi="Cambria"/>
          <w:b/>
          <w:sz w:val="20"/>
          <w:szCs w:val="20"/>
          <w:lang w:val="es-CO"/>
        </w:rPr>
        <w:t>“LAS PARTES”</w:t>
      </w:r>
      <w:r w:rsidRPr="00410A7E">
        <w:rPr>
          <w:rFonts w:ascii="Cambria" w:hAnsi="Cambria"/>
          <w:sz w:val="20"/>
          <w:szCs w:val="20"/>
          <w:lang w:val="es-CO"/>
        </w:rPr>
        <w:t xml:space="preserve"> que llegaren a tener acceso a datos personales cuya responsabilidad recaiga en la otra Parte, por este medio se obligan a: </w:t>
      </w:r>
      <w:r w:rsidRPr="00410A7E">
        <w:rPr>
          <w:rFonts w:ascii="Cambria" w:hAnsi="Cambria"/>
          <w:b/>
          <w:sz w:val="20"/>
          <w:szCs w:val="20"/>
          <w:lang w:val="es-CO"/>
        </w:rPr>
        <w:t>(i)</w:t>
      </w:r>
      <w:r w:rsidRPr="00410A7E">
        <w:rPr>
          <w:rFonts w:ascii="Cambria" w:hAnsi="Cambria"/>
          <w:sz w:val="20"/>
          <w:szCs w:val="20"/>
          <w:lang w:val="es-CO"/>
        </w:rPr>
        <w:t xml:space="preserve"> tratar dichos datos personales únicamente para efectos del desarrollo del </w:t>
      </w:r>
      <w:r w:rsidRPr="00410A7E">
        <w:rPr>
          <w:rFonts w:ascii="Cambria" w:hAnsi="Cambria"/>
          <w:b/>
          <w:sz w:val="20"/>
          <w:szCs w:val="20"/>
          <w:lang w:val="es-CO"/>
        </w:rPr>
        <w:t>“ACUERDO”</w:t>
      </w:r>
      <w:r w:rsidRPr="00410A7E">
        <w:rPr>
          <w:rFonts w:ascii="Cambria" w:hAnsi="Cambria"/>
          <w:sz w:val="20"/>
          <w:szCs w:val="20"/>
          <w:lang w:val="es-CO"/>
        </w:rPr>
        <w:t xml:space="preserve">; </w:t>
      </w:r>
      <w:r w:rsidRPr="00410A7E">
        <w:rPr>
          <w:rFonts w:ascii="Cambria" w:hAnsi="Cambria"/>
          <w:b/>
          <w:sz w:val="20"/>
          <w:szCs w:val="20"/>
          <w:lang w:val="es-CO"/>
        </w:rPr>
        <w:t>(ii)</w:t>
      </w:r>
      <w:r w:rsidRPr="00410A7E">
        <w:rPr>
          <w:rFonts w:ascii="Cambria" w:hAnsi="Cambria"/>
          <w:sz w:val="20"/>
          <w:szCs w:val="20"/>
          <w:lang w:val="es-CO"/>
        </w:rPr>
        <w:t xml:space="preserve"> abstenerse de tratar los datos personales para finalidades distintas a las instruidas por la otra Parte; </w:t>
      </w:r>
      <w:r w:rsidRPr="00410A7E">
        <w:rPr>
          <w:rFonts w:ascii="Cambria" w:hAnsi="Cambria"/>
          <w:b/>
          <w:sz w:val="20"/>
          <w:szCs w:val="20"/>
          <w:lang w:val="es-CO"/>
        </w:rPr>
        <w:t>(iii)</w:t>
      </w:r>
      <w:r w:rsidRPr="00410A7E">
        <w:rPr>
          <w:rFonts w:ascii="Cambria" w:hAnsi="Cambria"/>
          <w:sz w:val="20"/>
          <w:szCs w:val="20"/>
          <w:lang w:val="es-CO"/>
        </w:rPr>
        <w:t xml:space="preserve">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y las demás disposiciones aplicables; </w:t>
      </w:r>
      <w:r w:rsidRPr="00410A7E">
        <w:rPr>
          <w:rFonts w:ascii="Cambria" w:hAnsi="Cambria"/>
          <w:b/>
          <w:sz w:val="20"/>
          <w:szCs w:val="20"/>
          <w:lang w:val="es-CO"/>
        </w:rPr>
        <w:t>(iv)</w:t>
      </w:r>
      <w:r w:rsidRPr="00410A7E">
        <w:rPr>
          <w:rFonts w:ascii="Cambria" w:hAnsi="Cambria"/>
          <w:sz w:val="20"/>
          <w:szCs w:val="20"/>
          <w:lang w:val="es-CO"/>
        </w:rPr>
        <w:t xml:space="preserve"> guardar confidencialidad respecto de los datos personales tratados; </w:t>
      </w:r>
      <w:r w:rsidRPr="00410A7E">
        <w:rPr>
          <w:rFonts w:ascii="Cambria" w:hAnsi="Cambria"/>
          <w:b/>
          <w:sz w:val="20"/>
          <w:szCs w:val="20"/>
          <w:lang w:val="es-CO"/>
        </w:rPr>
        <w:t>(v)</w:t>
      </w:r>
      <w:r w:rsidRPr="00410A7E">
        <w:rPr>
          <w:rFonts w:ascii="Cambria" w:hAnsi="Cambria"/>
          <w:sz w:val="20"/>
          <w:szCs w:val="20"/>
          <w:lang w:val="es-CO"/>
        </w:rPr>
        <w:t xml:space="preserve"> suprimir los datos personales objeto de tratamiento una vez terminado el </w:t>
      </w:r>
      <w:r w:rsidRPr="00410A7E">
        <w:rPr>
          <w:rFonts w:ascii="Cambria" w:hAnsi="Cambria"/>
          <w:b/>
          <w:bCs/>
          <w:sz w:val="20"/>
          <w:szCs w:val="20"/>
          <w:lang w:val="es-CO"/>
        </w:rPr>
        <w:t>“ACUERDO”</w:t>
      </w:r>
      <w:r w:rsidRPr="00410A7E">
        <w:rPr>
          <w:rFonts w:ascii="Cambria" w:hAnsi="Cambria"/>
          <w:sz w:val="20"/>
          <w:szCs w:val="20"/>
          <w:lang w:val="es-CO"/>
        </w:rPr>
        <w:t xml:space="preserve"> y </w:t>
      </w:r>
      <w:r w:rsidRPr="00410A7E">
        <w:rPr>
          <w:rFonts w:ascii="Cambria" w:hAnsi="Cambria"/>
          <w:b/>
          <w:sz w:val="20"/>
          <w:szCs w:val="20"/>
          <w:lang w:val="es-CO"/>
        </w:rPr>
        <w:t>(vi)</w:t>
      </w:r>
      <w:r w:rsidRPr="00410A7E">
        <w:rPr>
          <w:rFonts w:ascii="Cambria" w:hAnsi="Cambria"/>
          <w:sz w:val="20"/>
          <w:szCs w:val="20"/>
          <w:lang w:val="es-CO"/>
        </w:rPr>
        <w:t xml:space="preserve"> abstenerse de transferir los datos personales. </w:t>
      </w:r>
    </w:p>
    <w:p w14:paraId="28402226" w14:textId="77777777" w:rsidR="00697C33" w:rsidRPr="00410A7E" w:rsidRDefault="00697C33" w:rsidP="007F00AE">
      <w:pPr>
        <w:ind w:left="709" w:right="713"/>
        <w:jc w:val="both"/>
        <w:rPr>
          <w:rFonts w:ascii="Cambria" w:hAnsi="Cambria"/>
          <w:sz w:val="20"/>
          <w:szCs w:val="20"/>
          <w:lang w:val="es-CO"/>
        </w:rPr>
      </w:pPr>
    </w:p>
    <w:p w14:paraId="529046A2"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En caso de que alguna de </w:t>
      </w:r>
      <w:r w:rsidRPr="00410A7E">
        <w:rPr>
          <w:rFonts w:ascii="Cambria" w:hAnsi="Cambria"/>
          <w:b/>
          <w:sz w:val="20"/>
          <w:szCs w:val="20"/>
          <w:lang w:val="es-CO"/>
        </w:rPr>
        <w:t>“LAS PARTES”</w:t>
      </w:r>
      <w:r w:rsidRPr="00410A7E">
        <w:rPr>
          <w:rFonts w:ascii="Cambria" w:hAnsi="Cambria"/>
          <w:sz w:val="20"/>
          <w:szCs w:val="20"/>
          <w:lang w:val="es-CO"/>
        </w:rPr>
        <w:t xml:space="preserve">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Federal de Protección de Datos Personales en Posesión de los Particulares,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 </w:t>
      </w:r>
    </w:p>
    <w:p w14:paraId="7DD717B6" w14:textId="77777777" w:rsidR="00697C33" w:rsidRPr="00410A7E" w:rsidRDefault="00697C33" w:rsidP="007F00AE">
      <w:pPr>
        <w:ind w:left="709" w:right="713"/>
        <w:jc w:val="both"/>
        <w:rPr>
          <w:rFonts w:ascii="Cambria" w:hAnsi="Cambria"/>
          <w:sz w:val="20"/>
          <w:szCs w:val="20"/>
          <w:lang w:val="es-CO"/>
        </w:rPr>
      </w:pPr>
    </w:p>
    <w:p w14:paraId="03F283FB" w14:textId="48C70F3F" w:rsidR="00E55CBF" w:rsidRDefault="00E55CBF" w:rsidP="007F00AE">
      <w:pPr>
        <w:ind w:left="709" w:right="713"/>
        <w:jc w:val="both"/>
        <w:rPr>
          <w:rFonts w:ascii="Cambria" w:hAnsi="Cambria"/>
          <w:sz w:val="20"/>
          <w:szCs w:val="20"/>
          <w:lang w:val="es-CO"/>
        </w:rPr>
      </w:pPr>
      <w:r w:rsidRPr="00410A7E">
        <w:rPr>
          <w:rFonts w:ascii="Cambria" w:hAnsi="Cambria"/>
          <w:b/>
          <w:sz w:val="20"/>
          <w:szCs w:val="20"/>
          <w:lang w:val="es-CO"/>
        </w:rPr>
        <w:t xml:space="preserve">DÉCIMA </w:t>
      </w:r>
      <w:r w:rsidR="00D4180C" w:rsidRPr="00410A7E">
        <w:rPr>
          <w:rFonts w:ascii="Cambria" w:hAnsi="Cambria"/>
          <w:b/>
          <w:sz w:val="20"/>
          <w:szCs w:val="20"/>
          <w:lang w:val="es-CO"/>
        </w:rPr>
        <w:t>CUARTA. -</w:t>
      </w:r>
      <w:r w:rsidRPr="00410A7E">
        <w:rPr>
          <w:rFonts w:ascii="Cambria" w:hAnsi="Cambria"/>
          <w:b/>
          <w:sz w:val="20"/>
          <w:szCs w:val="20"/>
          <w:lang w:val="es-CO"/>
        </w:rPr>
        <w:t xml:space="preserve"> </w:t>
      </w:r>
      <w:r w:rsidRPr="00410A7E">
        <w:rPr>
          <w:rFonts w:ascii="Cambria" w:hAnsi="Cambria"/>
          <w:b/>
          <w:bCs/>
          <w:sz w:val="20"/>
          <w:szCs w:val="20"/>
          <w:lang w:val="es-CO"/>
        </w:rPr>
        <w:t>TERMINACIÓN DEL “ACUERDO”.</w:t>
      </w:r>
      <w:r w:rsidRPr="00410A7E">
        <w:rPr>
          <w:rFonts w:ascii="Cambria" w:hAnsi="Cambria"/>
          <w:sz w:val="20"/>
          <w:szCs w:val="20"/>
          <w:lang w:val="es-CO"/>
        </w:rPr>
        <w:t xml:space="preserve"> </w:t>
      </w:r>
    </w:p>
    <w:p w14:paraId="36707329" w14:textId="77777777" w:rsidR="00697C33" w:rsidRPr="00410A7E" w:rsidRDefault="00697C33" w:rsidP="00697C33">
      <w:pPr>
        <w:ind w:right="713"/>
        <w:jc w:val="both"/>
        <w:rPr>
          <w:rFonts w:ascii="Cambria" w:hAnsi="Cambria"/>
          <w:sz w:val="20"/>
          <w:szCs w:val="20"/>
          <w:lang w:val="es-CO"/>
        </w:rPr>
      </w:pPr>
    </w:p>
    <w:p w14:paraId="09BDE078" w14:textId="77777777" w:rsidR="00E55CBF" w:rsidRPr="00697C33" w:rsidRDefault="00E55CBF" w:rsidP="007F00A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lang w:val="es-CO"/>
        </w:rPr>
      </w:pPr>
      <w:r w:rsidRPr="00410A7E">
        <w:rPr>
          <w:b/>
          <w:sz w:val="20"/>
          <w:szCs w:val="20"/>
          <w:lang w:val="es-CO"/>
        </w:rPr>
        <w:t xml:space="preserve">TERMINACIÓN POR CUMPLIMIENTO DEL OBJETO DEL “ACUERDO”. </w:t>
      </w:r>
    </w:p>
    <w:p w14:paraId="50904A84"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sz w:val="20"/>
          <w:szCs w:val="20"/>
          <w:lang w:val="es-CO"/>
        </w:rPr>
      </w:pPr>
    </w:p>
    <w:p w14:paraId="54591C7B"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El presente </w:t>
      </w:r>
      <w:r w:rsidRPr="00410A7E">
        <w:rPr>
          <w:rFonts w:ascii="Cambria" w:hAnsi="Cambria"/>
          <w:b/>
          <w:sz w:val="20"/>
          <w:szCs w:val="20"/>
          <w:lang w:val="es-CO"/>
        </w:rPr>
        <w:t>“ACUERDO”</w:t>
      </w:r>
      <w:r w:rsidRPr="00410A7E">
        <w:rPr>
          <w:rFonts w:ascii="Cambria" w:hAnsi="Cambria"/>
          <w:sz w:val="20"/>
          <w:szCs w:val="20"/>
          <w:lang w:val="es-CO"/>
        </w:rPr>
        <w:t xml:space="preserve"> se dará por terminando una vez que se haya cumplido con su objeto y las reparaciones estipuladas en el mismo hayan sido implementadas en su totalidad por el </w:t>
      </w:r>
      <w:r w:rsidRPr="00410A7E">
        <w:rPr>
          <w:rFonts w:ascii="Cambria" w:hAnsi="Cambria"/>
          <w:b/>
          <w:sz w:val="20"/>
          <w:szCs w:val="20"/>
          <w:lang w:val="es-CO"/>
        </w:rPr>
        <w:t xml:space="preserve">“ESTADO MEXICANO” </w:t>
      </w:r>
      <w:r w:rsidRPr="00410A7E">
        <w:rPr>
          <w:rFonts w:ascii="Cambria" w:hAnsi="Cambria"/>
          <w:sz w:val="20"/>
          <w:szCs w:val="20"/>
          <w:lang w:val="es-CO"/>
        </w:rPr>
        <w:t xml:space="preserve">en favor de </w:t>
      </w:r>
      <w:r w:rsidRPr="00410A7E">
        <w:rPr>
          <w:rFonts w:ascii="Cambria" w:hAnsi="Cambria"/>
          <w:b/>
          <w:sz w:val="20"/>
          <w:szCs w:val="20"/>
          <w:lang w:val="es-CO"/>
        </w:rPr>
        <w:t>“LAS VÍCTIMAS”</w:t>
      </w:r>
      <w:r w:rsidRPr="00410A7E">
        <w:rPr>
          <w:rFonts w:ascii="Cambria" w:hAnsi="Cambria"/>
          <w:sz w:val="20"/>
          <w:szCs w:val="20"/>
          <w:lang w:val="es-CO"/>
        </w:rPr>
        <w:t xml:space="preserve">. </w:t>
      </w:r>
    </w:p>
    <w:p w14:paraId="4B173D15" w14:textId="77777777" w:rsidR="00697C33" w:rsidRPr="00410A7E" w:rsidRDefault="00697C33" w:rsidP="007F00AE">
      <w:pPr>
        <w:ind w:left="709" w:right="713"/>
        <w:jc w:val="both"/>
        <w:rPr>
          <w:rFonts w:ascii="Cambria" w:hAnsi="Cambria"/>
          <w:sz w:val="20"/>
          <w:szCs w:val="20"/>
          <w:lang w:val="es-CO"/>
        </w:rPr>
      </w:pPr>
    </w:p>
    <w:p w14:paraId="79A6800F" w14:textId="558F2F96"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lastRenderedPageBreak/>
        <w:t xml:space="preserve">Para tales efectos, cualquiera de </w:t>
      </w:r>
      <w:r w:rsidRPr="00410A7E">
        <w:rPr>
          <w:rFonts w:ascii="Cambria" w:hAnsi="Cambria"/>
          <w:b/>
          <w:sz w:val="20"/>
          <w:szCs w:val="20"/>
          <w:lang w:val="es-CO"/>
        </w:rPr>
        <w:t xml:space="preserve">“LAS PARTES” </w:t>
      </w:r>
      <w:r w:rsidRPr="00410A7E">
        <w:rPr>
          <w:rFonts w:ascii="Cambria" w:hAnsi="Cambria"/>
          <w:sz w:val="20"/>
          <w:szCs w:val="20"/>
          <w:lang w:val="es-CO"/>
        </w:rPr>
        <w:t xml:space="preserve">podrá solicitar a la </w:t>
      </w:r>
      <w:r w:rsidRPr="00410A7E">
        <w:rPr>
          <w:rFonts w:ascii="Cambria" w:hAnsi="Cambria"/>
          <w:b/>
          <w:bCs/>
          <w:sz w:val="20"/>
          <w:szCs w:val="20"/>
          <w:lang w:val="es-CO"/>
        </w:rPr>
        <w:t>“CIDH”</w:t>
      </w:r>
      <w:r w:rsidRPr="00410A7E">
        <w:rPr>
          <w:rFonts w:ascii="Cambria" w:hAnsi="Cambria"/>
          <w:sz w:val="20"/>
          <w:szCs w:val="20"/>
          <w:lang w:val="es-CO"/>
        </w:rPr>
        <w:t xml:space="preserve"> que determine el cumplimiento del presente </w:t>
      </w:r>
      <w:r w:rsidRPr="00410A7E">
        <w:rPr>
          <w:rFonts w:ascii="Cambria" w:hAnsi="Cambria"/>
          <w:b/>
          <w:sz w:val="20"/>
          <w:szCs w:val="20"/>
          <w:lang w:val="es-CO"/>
        </w:rPr>
        <w:t>“ACUERDO”</w:t>
      </w:r>
      <w:r w:rsidRPr="00410A7E">
        <w:rPr>
          <w:rFonts w:ascii="Cambria" w:hAnsi="Cambria"/>
          <w:sz w:val="20"/>
          <w:szCs w:val="20"/>
          <w:lang w:val="es-CO"/>
        </w:rPr>
        <w:t xml:space="preserve">. La </w:t>
      </w:r>
      <w:r w:rsidRPr="00410A7E">
        <w:rPr>
          <w:rFonts w:ascii="Cambria" w:hAnsi="Cambria"/>
          <w:b/>
          <w:bCs/>
          <w:sz w:val="20"/>
          <w:szCs w:val="20"/>
          <w:lang w:val="es-CO"/>
        </w:rPr>
        <w:t>“CIDH”</w:t>
      </w:r>
      <w:r w:rsidRPr="00410A7E">
        <w:rPr>
          <w:rFonts w:ascii="Cambria" w:hAnsi="Cambria"/>
          <w:sz w:val="20"/>
          <w:szCs w:val="20"/>
          <w:lang w:val="es-CO"/>
        </w:rPr>
        <w:t xml:space="preserve"> será la única instancia facultada para dar por cumplido el </w:t>
      </w:r>
      <w:r w:rsidRPr="00410A7E">
        <w:rPr>
          <w:rFonts w:ascii="Cambria" w:hAnsi="Cambria"/>
          <w:b/>
          <w:sz w:val="20"/>
          <w:szCs w:val="20"/>
          <w:lang w:val="es-CO"/>
        </w:rPr>
        <w:t>“ACUERDO”</w:t>
      </w:r>
      <w:r w:rsidRPr="00410A7E">
        <w:rPr>
          <w:rFonts w:ascii="Cambria" w:hAnsi="Cambria"/>
          <w:sz w:val="20"/>
          <w:szCs w:val="20"/>
          <w:lang w:val="es-CO"/>
        </w:rPr>
        <w:t xml:space="preserve">. </w:t>
      </w:r>
    </w:p>
    <w:p w14:paraId="29C536B5" w14:textId="77777777" w:rsidR="00697C33" w:rsidRPr="00410A7E" w:rsidRDefault="00697C33" w:rsidP="007F00AE">
      <w:pPr>
        <w:ind w:left="709" w:right="713"/>
        <w:jc w:val="both"/>
        <w:rPr>
          <w:rFonts w:ascii="Cambria" w:hAnsi="Cambria"/>
          <w:sz w:val="20"/>
          <w:szCs w:val="20"/>
          <w:lang w:val="es-CO"/>
        </w:rPr>
      </w:pPr>
    </w:p>
    <w:p w14:paraId="038BB670" w14:textId="77777777" w:rsidR="00E55CBF" w:rsidRDefault="00E55CBF" w:rsidP="007F00AE">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b/>
          <w:sz w:val="20"/>
          <w:szCs w:val="20"/>
          <w:lang w:val="es-CO"/>
        </w:rPr>
      </w:pPr>
      <w:r w:rsidRPr="00410A7E">
        <w:rPr>
          <w:rFonts w:eastAsia="Calibri" w:cs="Calibri"/>
          <w:b/>
          <w:sz w:val="20"/>
          <w:szCs w:val="20"/>
          <w:lang w:val="es-CO"/>
        </w:rPr>
        <w:t xml:space="preserve">TERMINACIÓN POR </w:t>
      </w:r>
      <w:r w:rsidRPr="00410A7E">
        <w:rPr>
          <w:b/>
          <w:sz w:val="20"/>
          <w:szCs w:val="20"/>
          <w:lang w:val="es-CO"/>
        </w:rPr>
        <w:t>INCUMPLIMIENTO SUSTANCIAL DEL “ACUERDO”.</w:t>
      </w:r>
    </w:p>
    <w:p w14:paraId="142C8CB9" w14:textId="77777777" w:rsidR="00697C33" w:rsidRPr="00410A7E" w:rsidRDefault="00697C33" w:rsidP="00697C3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713"/>
        <w:contextualSpacing/>
        <w:jc w:val="both"/>
        <w:rPr>
          <w:b/>
          <w:sz w:val="20"/>
          <w:szCs w:val="20"/>
          <w:lang w:val="es-CO"/>
        </w:rPr>
      </w:pPr>
    </w:p>
    <w:p w14:paraId="21E2AB40" w14:textId="77777777" w:rsidR="00E55CBF" w:rsidRDefault="00E55CBF" w:rsidP="007F00AE">
      <w:pPr>
        <w:ind w:left="709" w:right="713"/>
        <w:jc w:val="both"/>
        <w:rPr>
          <w:rFonts w:ascii="Cambria" w:hAnsi="Cambria"/>
          <w:sz w:val="20"/>
          <w:szCs w:val="20"/>
          <w:lang w:val="es-CO"/>
        </w:rPr>
      </w:pPr>
      <w:r w:rsidRPr="00410A7E">
        <w:rPr>
          <w:rFonts w:ascii="Cambria" w:hAnsi="Cambria"/>
          <w:b/>
          <w:sz w:val="20"/>
          <w:szCs w:val="20"/>
          <w:lang w:val="es-CO"/>
        </w:rPr>
        <w:t xml:space="preserve">“LAS VÍCTIMAS” </w:t>
      </w:r>
      <w:r w:rsidRPr="00410A7E">
        <w:rPr>
          <w:rFonts w:ascii="Cambria" w:hAnsi="Cambria"/>
          <w:sz w:val="20"/>
          <w:szCs w:val="20"/>
          <w:lang w:val="es-CO"/>
        </w:rPr>
        <w:t xml:space="preserve">podrán solicitar a la </w:t>
      </w:r>
      <w:r w:rsidRPr="00410A7E">
        <w:rPr>
          <w:rFonts w:ascii="Cambria" w:hAnsi="Cambria"/>
          <w:b/>
          <w:bCs/>
          <w:sz w:val="20"/>
          <w:szCs w:val="20"/>
          <w:lang w:val="es-CO"/>
        </w:rPr>
        <w:t>“CIDH”</w:t>
      </w:r>
      <w:r w:rsidRPr="00410A7E">
        <w:rPr>
          <w:rFonts w:ascii="Cambria" w:hAnsi="Cambria"/>
          <w:sz w:val="20"/>
          <w:szCs w:val="20"/>
          <w:lang w:val="es-CO"/>
        </w:rPr>
        <w:t xml:space="preserve"> que dé por terminado anticipadamente el proceso de solución amistosa que se formaliza en el presente </w:t>
      </w:r>
      <w:r w:rsidRPr="00410A7E">
        <w:rPr>
          <w:rFonts w:ascii="Cambria" w:hAnsi="Cambria"/>
          <w:b/>
          <w:sz w:val="20"/>
          <w:szCs w:val="20"/>
          <w:lang w:val="es-CO"/>
        </w:rPr>
        <w:t>“ACUERDO”</w:t>
      </w:r>
      <w:r w:rsidRPr="00410A7E">
        <w:rPr>
          <w:rFonts w:ascii="Cambria" w:hAnsi="Cambria"/>
          <w:sz w:val="20"/>
          <w:szCs w:val="20"/>
          <w:lang w:val="es-CO"/>
        </w:rPr>
        <w:t xml:space="preserve">, cuando transcurridos tres (3) años a partir de su firma, exista un incumplimiento sustancial por parte del </w:t>
      </w:r>
      <w:r w:rsidRPr="00410A7E">
        <w:rPr>
          <w:rFonts w:ascii="Cambria" w:hAnsi="Cambria"/>
          <w:b/>
          <w:sz w:val="20"/>
          <w:szCs w:val="20"/>
          <w:lang w:val="es-CO"/>
        </w:rPr>
        <w:t>“ESTADO MEXICANO”</w:t>
      </w:r>
      <w:r w:rsidRPr="00410A7E">
        <w:rPr>
          <w:rFonts w:ascii="Cambria" w:hAnsi="Cambria"/>
          <w:sz w:val="20"/>
          <w:szCs w:val="20"/>
          <w:lang w:val="es-CO"/>
        </w:rPr>
        <w:t xml:space="preserve"> sobre tres o más obligaciones derivadas del mismo, en cuyo caso la </w:t>
      </w:r>
      <w:r w:rsidRPr="00410A7E">
        <w:rPr>
          <w:rFonts w:ascii="Cambria" w:hAnsi="Cambria"/>
          <w:b/>
          <w:bCs/>
          <w:sz w:val="20"/>
          <w:szCs w:val="20"/>
          <w:lang w:val="es-CO"/>
        </w:rPr>
        <w:t>“CIDH”</w:t>
      </w:r>
      <w:r w:rsidRPr="00410A7E">
        <w:rPr>
          <w:rFonts w:ascii="Cambria" w:hAnsi="Cambria"/>
          <w:sz w:val="20"/>
          <w:szCs w:val="20"/>
          <w:lang w:val="es-CO"/>
        </w:rPr>
        <w:t xml:space="preserve"> determinará la continuidad del proceso contencioso emitiendo el informe de fondo correspondiente. </w:t>
      </w:r>
    </w:p>
    <w:p w14:paraId="2ABACAA4" w14:textId="77777777" w:rsidR="00697C33" w:rsidRPr="00410A7E" w:rsidRDefault="00697C33" w:rsidP="007F00AE">
      <w:pPr>
        <w:ind w:left="709" w:right="713"/>
        <w:jc w:val="both"/>
        <w:rPr>
          <w:rFonts w:ascii="Cambria" w:hAnsi="Cambria"/>
          <w:sz w:val="20"/>
          <w:szCs w:val="20"/>
          <w:lang w:val="es-CO"/>
        </w:rPr>
      </w:pPr>
    </w:p>
    <w:p w14:paraId="0FD07172"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Ninguna de </w:t>
      </w:r>
      <w:r w:rsidRPr="00410A7E">
        <w:rPr>
          <w:rFonts w:ascii="Cambria" w:hAnsi="Cambria"/>
          <w:b/>
          <w:sz w:val="20"/>
          <w:szCs w:val="20"/>
          <w:lang w:val="es-CO"/>
        </w:rPr>
        <w:t>“LAS PARTES”</w:t>
      </w:r>
      <w:r w:rsidRPr="00410A7E">
        <w:rPr>
          <w:rFonts w:ascii="Cambria" w:hAnsi="Cambria"/>
          <w:sz w:val="20"/>
          <w:szCs w:val="20"/>
          <w:lang w:val="es-CO"/>
        </w:rPr>
        <w:t xml:space="preserve"> podrá unilateralmente dar por terminado el presente </w:t>
      </w:r>
      <w:r w:rsidRPr="00410A7E">
        <w:rPr>
          <w:rFonts w:ascii="Cambria" w:hAnsi="Cambria"/>
          <w:b/>
          <w:sz w:val="20"/>
          <w:szCs w:val="20"/>
          <w:lang w:val="es-CO"/>
        </w:rPr>
        <w:t>“ACUERDO”</w:t>
      </w:r>
      <w:r w:rsidRPr="00410A7E">
        <w:rPr>
          <w:rFonts w:ascii="Cambria" w:hAnsi="Cambria"/>
          <w:sz w:val="20"/>
          <w:szCs w:val="20"/>
          <w:lang w:val="es-CO"/>
        </w:rPr>
        <w:t xml:space="preserve">. Para ello y conforme al artículo 40.4 del Reglamento de la </w:t>
      </w:r>
      <w:r w:rsidRPr="00410A7E">
        <w:rPr>
          <w:rFonts w:ascii="Cambria" w:hAnsi="Cambria"/>
          <w:b/>
          <w:bCs/>
          <w:sz w:val="20"/>
          <w:szCs w:val="20"/>
          <w:lang w:val="es-CO"/>
        </w:rPr>
        <w:t>“CIDH”</w:t>
      </w:r>
      <w:r w:rsidRPr="00410A7E">
        <w:rPr>
          <w:rFonts w:ascii="Cambria" w:hAnsi="Cambria"/>
          <w:sz w:val="20"/>
          <w:szCs w:val="20"/>
          <w:lang w:val="es-CO"/>
        </w:rPr>
        <w:t xml:space="preserve">, si una parte decide no continuar con el proceso de la Solución Amistosa debido al incumplimiento del mismo, la </w:t>
      </w:r>
      <w:r w:rsidRPr="00410A7E">
        <w:rPr>
          <w:rFonts w:ascii="Cambria" w:hAnsi="Cambria"/>
          <w:b/>
          <w:bCs/>
          <w:sz w:val="20"/>
          <w:szCs w:val="20"/>
          <w:lang w:val="es-CO"/>
        </w:rPr>
        <w:t>“CIDH”</w:t>
      </w:r>
      <w:r w:rsidRPr="00410A7E">
        <w:rPr>
          <w:rFonts w:ascii="Cambria" w:hAnsi="Cambria"/>
          <w:sz w:val="20"/>
          <w:szCs w:val="20"/>
          <w:lang w:val="es-CO"/>
        </w:rPr>
        <w:t xml:space="preserve"> será la única instancia facultada para dar por terminado el </w:t>
      </w:r>
      <w:r w:rsidRPr="00410A7E">
        <w:rPr>
          <w:rFonts w:ascii="Cambria" w:hAnsi="Cambria"/>
          <w:b/>
          <w:sz w:val="20"/>
          <w:szCs w:val="20"/>
          <w:lang w:val="es-CO"/>
        </w:rPr>
        <w:t>“ACUERDO”</w:t>
      </w:r>
      <w:r w:rsidRPr="00410A7E">
        <w:rPr>
          <w:rFonts w:ascii="Cambria" w:hAnsi="Cambria"/>
          <w:sz w:val="20"/>
          <w:szCs w:val="20"/>
          <w:lang w:val="es-CO"/>
        </w:rPr>
        <w:t xml:space="preserve"> o para determinar la satisfacción anticipada o incumplimiento de obligaciones contenidas en el mismo. </w:t>
      </w:r>
    </w:p>
    <w:p w14:paraId="2B69BEB0" w14:textId="77777777" w:rsidR="00697C33" w:rsidRPr="00410A7E" w:rsidRDefault="00697C33" w:rsidP="007F00AE">
      <w:pPr>
        <w:ind w:left="709" w:right="713"/>
        <w:jc w:val="both"/>
        <w:rPr>
          <w:rFonts w:ascii="Cambria" w:hAnsi="Cambria"/>
          <w:sz w:val="20"/>
          <w:szCs w:val="20"/>
          <w:lang w:val="es-CO"/>
        </w:rPr>
      </w:pPr>
    </w:p>
    <w:p w14:paraId="4A9CE8EC" w14:textId="0D94289E" w:rsidR="00E55CBF" w:rsidRDefault="00E55CBF" w:rsidP="007F00AE">
      <w:pPr>
        <w:ind w:left="709" w:right="713"/>
        <w:jc w:val="both"/>
        <w:rPr>
          <w:rFonts w:ascii="Cambria" w:hAnsi="Cambria"/>
          <w:b/>
          <w:sz w:val="20"/>
          <w:szCs w:val="20"/>
          <w:lang w:val="es-CO"/>
        </w:rPr>
      </w:pPr>
      <w:r w:rsidRPr="00410A7E">
        <w:rPr>
          <w:rFonts w:ascii="Cambria" w:hAnsi="Cambria"/>
          <w:b/>
          <w:sz w:val="20"/>
          <w:szCs w:val="20"/>
          <w:lang w:val="es-CO"/>
        </w:rPr>
        <w:t xml:space="preserve">DÉCIMA </w:t>
      </w:r>
      <w:r w:rsidR="00D4180C" w:rsidRPr="00410A7E">
        <w:rPr>
          <w:rFonts w:ascii="Cambria" w:hAnsi="Cambria"/>
          <w:b/>
          <w:sz w:val="20"/>
          <w:szCs w:val="20"/>
          <w:lang w:val="es-CO"/>
        </w:rPr>
        <w:t>QUINTA. -</w:t>
      </w:r>
      <w:r w:rsidRPr="00410A7E">
        <w:rPr>
          <w:rFonts w:ascii="Cambria" w:eastAsia="Arial" w:hAnsi="Cambria" w:cs="Arial"/>
          <w:b/>
          <w:sz w:val="20"/>
          <w:szCs w:val="20"/>
          <w:lang w:val="es-CO"/>
        </w:rPr>
        <w:t xml:space="preserve"> </w:t>
      </w:r>
      <w:r w:rsidRPr="00410A7E">
        <w:rPr>
          <w:rFonts w:ascii="Cambria" w:hAnsi="Cambria"/>
          <w:b/>
          <w:sz w:val="20"/>
          <w:szCs w:val="20"/>
          <w:lang w:val="es-CO"/>
        </w:rPr>
        <w:t xml:space="preserve">PROCEDIMIENTO PARA LA TERMINACIÓN ANTICIPADA DEL “ACUERDO” Y SATISFACCIÓN O INCUMPLIMIENTO DE OBLIGACIONES. </w:t>
      </w:r>
    </w:p>
    <w:p w14:paraId="0FFFDA82" w14:textId="77777777" w:rsidR="00D4180C" w:rsidRPr="00410A7E" w:rsidRDefault="00D4180C" w:rsidP="007F00AE">
      <w:pPr>
        <w:ind w:left="709" w:right="713"/>
        <w:jc w:val="both"/>
        <w:rPr>
          <w:rFonts w:ascii="Cambria" w:hAnsi="Cambria"/>
          <w:b/>
          <w:sz w:val="20"/>
          <w:szCs w:val="20"/>
          <w:lang w:val="es-CO"/>
        </w:rPr>
      </w:pPr>
    </w:p>
    <w:p w14:paraId="00A07CA8"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En los términos del artículo 41 de su Reglamento, la </w:t>
      </w:r>
      <w:r w:rsidRPr="00410A7E">
        <w:rPr>
          <w:rFonts w:ascii="Cambria" w:hAnsi="Cambria"/>
          <w:b/>
          <w:bCs/>
          <w:sz w:val="20"/>
          <w:szCs w:val="20"/>
          <w:lang w:val="es-CO"/>
        </w:rPr>
        <w:t>“CIDH”</w:t>
      </w:r>
      <w:r w:rsidRPr="00410A7E">
        <w:rPr>
          <w:rFonts w:ascii="Cambria" w:hAnsi="Cambria"/>
          <w:sz w:val="20"/>
          <w:szCs w:val="20"/>
          <w:lang w:val="es-CO"/>
        </w:rPr>
        <w:t xml:space="preserve"> podrá determinar el cumplimiento o incumplimiento de alguna obligación derivada del presente </w:t>
      </w:r>
      <w:r w:rsidRPr="00410A7E">
        <w:rPr>
          <w:rFonts w:ascii="Cambria" w:hAnsi="Cambria"/>
          <w:b/>
          <w:sz w:val="20"/>
          <w:szCs w:val="20"/>
          <w:lang w:val="es-CO"/>
        </w:rPr>
        <w:t>“ACUERDO”</w:t>
      </w:r>
      <w:r w:rsidRPr="00410A7E">
        <w:rPr>
          <w:rFonts w:ascii="Cambria" w:hAnsi="Cambria"/>
          <w:sz w:val="20"/>
          <w:szCs w:val="20"/>
          <w:lang w:val="es-CO"/>
        </w:rPr>
        <w:t xml:space="preserve">. </w:t>
      </w:r>
    </w:p>
    <w:p w14:paraId="54E59D8E" w14:textId="77777777" w:rsidR="00D4180C" w:rsidRPr="00410A7E" w:rsidRDefault="00D4180C" w:rsidP="007F00AE">
      <w:pPr>
        <w:ind w:left="709" w:right="713"/>
        <w:jc w:val="both"/>
        <w:rPr>
          <w:rFonts w:ascii="Cambria" w:hAnsi="Cambria"/>
          <w:sz w:val="20"/>
          <w:szCs w:val="20"/>
          <w:lang w:val="es-CO"/>
        </w:rPr>
      </w:pPr>
    </w:p>
    <w:p w14:paraId="27DAE11F"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Si alguna de </w:t>
      </w:r>
      <w:r w:rsidRPr="00410A7E">
        <w:rPr>
          <w:rFonts w:ascii="Cambria" w:hAnsi="Cambria"/>
          <w:b/>
          <w:sz w:val="20"/>
          <w:szCs w:val="20"/>
          <w:lang w:val="es-CO"/>
        </w:rPr>
        <w:t>“LAS PARTES”</w:t>
      </w:r>
      <w:r w:rsidRPr="00410A7E">
        <w:rPr>
          <w:rFonts w:ascii="Cambria" w:hAnsi="Cambria"/>
          <w:sz w:val="20"/>
          <w:szCs w:val="20"/>
          <w:lang w:val="es-CO"/>
        </w:rPr>
        <w:t xml:space="preserve"> considera satisfecha o incumplida alguna obligación derivada del presente </w:t>
      </w:r>
      <w:r w:rsidRPr="00410A7E">
        <w:rPr>
          <w:rFonts w:ascii="Cambria" w:hAnsi="Cambria"/>
          <w:b/>
          <w:sz w:val="20"/>
          <w:szCs w:val="20"/>
          <w:lang w:val="es-CO"/>
        </w:rPr>
        <w:t>“ACUERDO”</w:t>
      </w:r>
      <w:r w:rsidRPr="00410A7E">
        <w:rPr>
          <w:rFonts w:ascii="Cambria" w:hAnsi="Cambria"/>
          <w:sz w:val="20"/>
          <w:szCs w:val="20"/>
          <w:lang w:val="es-CO"/>
        </w:rPr>
        <w:t xml:space="preserve">, deberá hacerlo del conocimiento de la </w:t>
      </w:r>
      <w:r w:rsidRPr="00410A7E">
        <w:rPr>
          <w:rFonts w:ascii="Cambria" w:hAnsi="Cambria"/>
          <w:b/>
          <w:bCs/>
          <w:sz w:val="20"/>
          <w:szCs w:val="20"/>
          <w:lang w:val="es-CO"/>
        </w:rPr>
        <w:t>“CIDH”</w:t>
      </w:r>
      <w:r w:rsidRPr="00410A7E">
        <w:rPr>
          <w:rFonts w:ascii="Cambria" w:hAnsi="Cambria"/>
          <w:sz w:val="20"/>
          <w:szCs w:val="20"/>
          <w:lang w:val="es-CO"/>
        </w:rPr>
        <w:t xml:space="preserve"> y solicitarle que se pronuncie al respecto. La parte que desee dar por satisfecha anticipadamente una obligación establecida en el </w:t>
      </w:r>
      <w:r w:rsidRPr="00410A7E">
        <w:rPr>
          <w:rFonts w:ascii="Cambria" w:hAnsi="Cambria"/>
          <w:b/>
          <w:sz w:val="20"/>
          <w:szCs w:val="20"/>
          <w:lang w:val="es-CO"/>
        </w:rPr>
        <w:t>“ACUERDO”</w:t>
      </w:r>
      <w:r w:rsidRPr="00410A7E">
        <w:rPr>
          <w:rFonts w:ascii="Cambria" w:hAnsi="Cambria"/>
          <w:sz w:val="20"/>
          <w:szCs w:val="20"/>
          <w:lang w:val="es-CO"/>
        </w:rPr>
        <w:t xml:space="preserve"> deberá acompañar su comunicación a la </w:t>
      </w:r>
      <w:r w:rsidRPr="00410A7E">
        <w:rPr>
          <w:rFonts w:ascii="Cambria" w:hAnsi="Cambria"/>
          <w:b/>
          <w:bCs/>
          <w:sz w:val="20"/>
          <w:szCs w:val="20"/>
          <w:lang w:val="es-CO"/>
        </w:rPr>
        <w:t>“CIDH”</w:t>
      </w:r>
      <w:r w:rsidRPr="00410A7E">
        <w:rPr>
          <w:rFonts w:ascii="Cambria" w:hAnsi="Cambria"/>
          <w:sz w:val="20"/>
          <w:szCs w:val="20"/>
          <w:lang w:val="es-CO"/>
        </w:rPr>
        <w:t xml:space="preserve"> con la evidencia que compruebe fehacientemente que se actualizan las causales de la cláusula Décima Cuarta, numeral 1. </w:t>
      </w:r>
    </w:p>
    <w:p w14:paraId="599CF21E" w14:textId="77777777" w:rsidR="00D4180C" w:rsidRPr="00410A7E" w:rsidRDefault="00D4180C" w:rsidP="007F00AE">
      <w:pPr>
        <w:ind w:left="709" w:right="713"/>
        <w:jc w:val="both"/>
        <w:rPr>
          <w:rFonts w:ascii="Cambria" w:hAnsi="Cambria"/>
          <w:sz w:val="20"/>
          <w:szCs w:val="20"/>
          <w:lang w:val="es-CO"/>
        </w:rPr>
      </w:pPr>
    </w:p>
    <w:p w14:paraId="12FB1C8F"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La parte que desee dar por satisfecha anticipadamente una obligación</w:t>
      </w:r>
      <w:r w:rsidRPr="00410A7E" w:rsidDel="002D77CE">
        <w:rPr>
          <w:rFonts w:ascii="Cambria" w:hAnsi="Cambria"/>
          <w:b/>
          <w:sz w:val="20"/>
          <w:szCs w:val="20"/>
          <w:lang w:val="es-CO"/>
        </w:rPr>
        <w:t xml:space="preserve"> </w:t>
      </w:r>
      <w:r w:rsidRPr="00410A7E">
        <w:rPr>
          <w:rFonts w:ascii="Cambria" w:hAnsi="Cambria"/>
          <w:sz w:val="20"/>
          <w:szCs w:val="20"/>
          <w:lang w:val="es-CO"/>
        </w:rPr>
        <w:t xml:space="preserve">solicitará a la </w:t>
      </w:r>
      <w:r w:rsidRPr="00410A7E">
        <w:rPr>
          <w:rFonts w:ascii="Cambria" w:hAnsi="Cambria"/>
          <w:b/>
          <w:bCs/>
          <w:sz w:val="20"/>
          <w:szCs w:val="20"/>
          <w:lang w:val="es-CO"/>
        </w:rPr>
        <w:t>“CIDH”</w:t>
      </w:r>
      <w:r w:rsidRPr="00410A7E">
        <w:rPr>
          <w:rFonts w:ascii="Cambria" w:hAnsi="Cambria"/>
          <w:sz w:val="20"/>
          <w:szCs w:val="20"/>
          <w:lang w:val="es-CO"/>
        </w:rPr>
        <w:t xml:space="preserve">, una vez que reciba la petición referida en el párrafo anterior, la haga del conocimiento de la otra parte y que le otorgue a ésta la oportunidad razonable de pronunciarse al respecto y de presentar la evidencia que considere pertinente. </w:t>
      </w:r>
    </w:p>
    <w:p w14:paraId="50C84C06" w14:textId="77777777" w:rsidR="00D4180C" w:rsidRPr="00410A7E" w:rsidRDefault="00D4180C" w:rsidP="007F00AE">
      <w:pPr>
        <w:ind w:left="709" w:right="713"/>
        <w:jc w:val="both"/>
        <w:rPr>
          <w:rFonts w:ascii="Cambria" w:hAnsi="Cambria"/>
          <w:sz w:val="20"/>
          <w:szCs w:val="20"/>
          <w:lang w:val="es-CO"/>
        </w:rPr>
      </w:pPr>
    </w:p>
    <w:p w14:paraId="46836511"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En el caso de que sean </w:t>
      </w:r>
      <w:r w:rsidRPr="00410A7E">
        <w:rPr>
          <w:rFonts w:ascii="Cambria" w:hAnsi="Cambria"/>
          <w:b/>
          <w:sz w:val="20"/>
          <w:szCs w:val="20"/>
          <w:lang w:val="es-CO"/>
        </w:rPr>
        <w:t>“LAS VÍCTIMAS”</w:t>
      </w:r>
      <w:r w:rsidRPr="00410A7E">
        <w:rPr>
          <w:rFonts w:ascii="Cambria" w:hAnsi="Cambria"/>
          <w:sz w:val="20"/>
          <w:szCs w:val="20"/>
          <w:lang w:val="es-CO"/>
        </w:rPr>
        <w:t xml:space="preserve"> quienes soliciten la terminación anticipada del </w:t>
      </w:r>
      <w:r w:rsidRPr="00410A7E">
        <w:rPr>
          <w:rFonts w:ascii="Cambria" w:hAnsi="Cambria"/>
          <w:b/>
          <w:sz w:val="20"/>
          <w:szCs w:val="20"/>
          <w:lang w:val="es-CO"/>
        </w:rPr>
        <w:t>“ACUERDO”</w:t>
      </w:r>
      <w:r w:rsidRPr="00410A7E">
        <w:rPr>
          <w:rFonts w:ascii="Cambria" w:hAnsi="Cambria"/>
          <w:sz w:val="20"/>
          <w:szCs w:val="20"/>
          <w:lang w:val="es-CO"/>
        </w:rPr>
        <w:t xml:space="preserve">, si habiendo escuchado a </w:t>
      </w:r>
      <w:r w:rsidRPr="00410A7E">
        <w:rPr>
          <w:rFonts w:ascii="Cambria" w:hAnsi="Cambria"/>
          <w:b/>
          <w:sz w:val="20"/>
          <w:szCs w:val="20"/>
          <w:lang w:val="es-CO"/>
        </w:rPr>
        <w:t>“LAS PARTES”</w:t>
      </w:r>
      <w:r w:rsidRPr="00410A7E">
        <w:rPr>
          <w:rFonts w:ascii="Cambria" w:hAnsi="Cambria"/>
          <w:sz w:val="20"/>
          <w:szCs w:val="20"/>
          <w:lang w:val="es-CO"/>
        </w:rPr>
        <w:t xml:space="preserve">, la </w:t>
      </w:r>
      <w:r w:rsidRPr="00410A7E">
        <w:rPr>
          <w:rFonts w:ascii="Cambria" w:hAnsi="Cambria"/>
          <w:b/>
          <w:bCs/>
          <w:sz w:val="20"/>
          <w:szCs w:val="20"/>
          <w:lang w:val="es-CO"/>
        </w:rPr>
        <w:t>“CIDH”</w:t>
      </w:r>
      <w:r w:rsidRPr="00410A7E">
        <w:rPr>
          <w:rFonts w:ascii="Cambria" w:hAnsi="Cambria"/>
          <w:sz w:val="20"/>
          <w:szCs w:val="20"/>
          <w:lang w:val="es-CO"/>
        </w:rPr>
        <w:t xml:space="preserve"> considera que se actualizan algunas de las causales de terminación anticipada del </w:t>
      </w:r>
      <w:r w:rsidRPr="00410A7E">
        <w:rPr>
          <w:rFonts w:ascii="Cambria" w:hAnsi="Cambria"/>
          <w:b/>
          <w:sz w:val="20"/>
          <w:szCs w:val="20"/>
          <w:lang w:val="es-CO"/>
        </w:rPr>
        <w:t>“ACUERDO”</w:t>
      </w:r>
      <w:r w:rsidRPr="00410A7E">
        <w:rPr>
          <w:rFonts w:ascii="Cambria" w:hAnsi="Cambria"/>
          <w:sz w:val="20"/>
          <w:szCs w:val="20"/>
          <w:lang w:val="es-CO"/>
        </w:rPr>
        <w:t xml:space="preserve"> contenidas en la cláusula Décima Cuarta, numeral 2, </w:t>
      </w:r>
      <w:r w:rsidRPr="00410A7E">
        <w:rPr>
          <w:rFonts w:ascii="Cambria" w:hAnsi="Cambria"/>
          <w:b/>
          <w:sz w:val="20"/>
          <w:szCs w:val="20"/>
          <w:lang w:val="es-CO"/>
        </w:rPr>
        <w:t xml:space="preserve">“LAS PARTES” </w:t>
      </w:r>
      <w:r w:rsidRPr="00410A7E">
        <w:rPr>
          <w:rFonts w:ascii="Cambria" w:hAnsi="Cambria"/>
          <w:sz w:val="20"/>
          <w:szCs w:val="20"/>
          <w:lang w:val="es-CO"/>
        </w:rPr>
        <w:t xml:space="preserve">le solicitarán que proceda orientada, </w:t>
      </w:r>
      <w:r w:rsidRPr="00410A7E">
        <w:rPr>
          <w:rFonts w:ascii="Cambria" w:hAnsi="Cambria"/>
          <w:i/>
          <w:sz w:val="20"/>
          <w:szCs w:val="20"/>
          <w:lang w:val="es-CO"/>
        </w:rPr>
        <w:t>mutatis mutandi,</w:t>
      </w:r>
      <w:r w:rsidRPr="00410A7E">
        <w:rPr>
          <w:rFonts w:ascii="Cambria" w:hAnsi="Cambria"/>
          <w:sz w:val="20"/>
          <w:szCs w:val="20"/>
          <w:lang w:val="es-CO"/>
        </w:rPr>
        <w:t xml:space="preserve"> conforme a lo que establece el artículo 40.6 del Reglamento de la </w:t>
      </w:r>
      <w:r w:rsidRPr="00410A7E">
        <w:rPr>
          <w:rFonts w:ascii="Cambria" w:hAnsi="Cambria"/>
          <w:b/>
          <w:bCs/>
          <w:sz w:val="20"/>
          <w:szCs w:val="20"/>
          <w:lang w:val="es-CO"/>
        </w:rPr>
        <w:t>“CIDH”</w:t>
      </w:r>
      <w:r w:rsidRPr="00410A7E">
        <w:rPr>
          <w:rFonts w:ascii="Cambria" w:hAnsi="Cambria"/>
          <w:sz w:val="20"/>
          <w:szCs w:val="20"/>
          <w:lang w:val="es-CO"/>
        </w:rPr>
        <w:t xml:space="preserve">. </w:t>
      </w:r>
    </w:p>
    <w:p w14:paraId="7C16F009" w14:textId="77777777" w:rsidR="00D4180C" w:rsidRPr="00410A7E" w:rsidRDefault="00D4180C" w:rsidP="007F00AE">
      <w:pPr>
        <w:ind w:left="709" w:right="713"/>
        <w:jc w:val="both"/>
        <w:rPr>
          <w:rFonts w:ascii="Cambria" w:hAnsi="Cambria"/>
          <w:sz w:val="20"/>
          <w:szCs w:val="20"/>
          <w:lang w:val="es-CO"/>
        </w:rPr>
      </w:pPr>
    </w:p>
    <w:p w14:paraId="39C90778" w14:textId="77777777" w:rsidR="00E55CBF" w:rsidRDefault="00E55CBF" w:rsidP="007F00AE">
      <w:pPr>
        <w:pStyle w:val="Heading2"/>
        <w:spacing w:before="0" w:after="0"/>
        <w:ind w:left="709" w:right="713"/>
        <w:jc w:val="both"/>
        <w:rPr>
          <w:rFonts w:ascii="Cambria" w:eastAsia="Calibri" w:hAnsi="Cambria" w:cs="Calibri"/>
          <w:i w:val="0"/>
          <w:iCs w:val="0"/>
          <w:sz w:val="20"/>
          <w:szCs w:val="20"/>
          <w:lang w:val="es-CO"/>
        </w:rPr>
      </w:pPr>
      <w:r w:rsidRPr="00410A7E">
        <w:rPr>
          <w:rFonts w:ascii="Cambria" w:eastAsia="Calibri" w:hAnsi="Cambria" w:cs="Calibri"/>
          <w:i w:val="0"/>
          <w:iCs w:val="0"/>
          <w:sz w:val="20"/>
          <w:szCs w:val="20"/>
          <w:lang w:val="es-CO"/>
        </w:rPr>
        <w:t>DÉCIMA SEXTA. CASO FORTUITO O FUERZA MAYOR.</w:t>
      </w:r>
    </w:p>
    <w:p w14:paraId="7CAF84DB" w14:textId="77777777" w:rsidR="00D4180C" w:rsidRPr="00D4180C" w:rsidRDefault="00D4180C" w:rsidP="00D4180C">
      <w:pPr>
        <w:rPr>
          <w:lang w:val="es-CO"/>
        </w:rPr>
      </w:pPr>
    </w:p>
    <w:p w14:paraId="703050EC"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t xml:space="preserve">Ninguna de </w:t>
      </w:r>
      <w:r w:rsidRPr="00410A7E">
        <w:rPr>
          <w:rFonts w:ascii="Cambria" w:hAnsi="Cambria"/>
          <w:b/>
          <w:sz w:val="20"/>
          <w:szCs w:val="20"/>
          <w:lang w:val="es-CO"/>
        </w:rPr>
        <w:t>“LAS PARTES”</w:t>
      </w:r>
      <w:r w:rsidRPr="00410A7E">
        <w:rPr>
          <w:rFonts w:ascii="Cambria" w:hAnsi="Cambria"/>
          <w:sz w:val="20"/>
          <w:szCs w:val="20"/>
          <w:lang w:val="es-CO"/>
        </w:rPr>
        <w:t xml:space="preserve"> será responsable de cualquier retraso o incumplimiento en la realización del presente </w:t>
      </w:r>
      <w:r w:rsidRPr="00410A7E">
        <w:rPr>
          <w:rFonts w:ascii="Cambria" w:hAnsi="Cambria"/>
          <w:b/>
          <w:sz w:val="20"/>
          <w:szCs w:val="20"/>
          <w:lang w:val="es-CO"/>
        </w:rPr>
        <w:t>“ACUERDO”</w:t>
      </w:r>
      <w:r w:rsidRPr="00410A7E">
        <w:rPr>
          <w:rFonts w:ascii="Cambria" w:hAnsi="Cambria"/>
          <w:sz w:val="20"/>
          <w:szCs w:val="20"/>
          <w:lang w:val="es-CO"/>
        </w:rPr>
        <w:t xml:space="preserve"> que resulte directa o indirectamente de caso fortuito o fuerza mayor. En caso de que desaparezcan las causas que dieron origen al retraso o incumplimiento referido se restaurará la ejecución del presente instrumento.</w:t>
      </w:r>
    </w:p>
    <w:p w14:paraId="3FA169CB" w14:textId="77777777" w:rsidR="00D4180C" w:rsidRPr="00410A7E" w:rsidRDefault="00D4180C" w:rsidP="007F00AE">
      <w:pPr>
        <w:ind w:left="709" w:right="713"/>
        <w:jc w:val="both"/>
        <w:rPr>
          <w:rFonts w:ascii="Cambria" w:eastAsia="Calibri" w:hAnsi="Cambria"/>
          <w:sz w:val="20"/>
          <w:szCs w:val="20"/>
          <w:lang w:val="es-CO"/>
        </w:rPr>
      </w:pPr>
    </w:p>
    <w:p w14:paraId="089D4EC5" w14:textId="3E0B20C6" w:rsidR="00E55CBF" w:rsidRDefault="00E55CBF" w:rsidP="007F00AE">
      <w:pPr>
        <w:pStyle w:val="Heading2"/>
        <w:spacing w:before="0" w:after="0"/>
        <w:ind w:left="709" w:right="713"/>
        <w:jc w:val="both"/>
        <w:rPr>
          <w:rFonts w:ascii="Cambria" w:hAnsi="Cambria"/>
          <w:sz w:val="20"/>
          <w:szCs w:val="20"/>
          <w:lang w:val="es-CO"/>
        </w:rPr>
      </w:pPr>
      <w:r w:rsidRPr="00410A7E">
        <w:rPr>
          <w:rFonts w:ascii="Cambria" w:hAnsi="Cambria"/>
          <w:i w:val="0"/>
          <w:iCs w:val="0"/>
          <w:sz w:val="20"/>
          <w:szCs w:val="20"/>
          <w:lang w:val="es-CO"/>
        </w:rPr>
        <w:t xml:space="preserve">DÉCIMA </w:t>
      </w:r>
      <w:r w:rsidR="00D4180C" w:rsidRPr="00410A7E">
        <w:rPr>
          <w:rFonts w:ascii="Cambria" w:hAnsi="Cambria"/>
          <w:i w:val="0"/>
          <w:iCs w:val="0"/>
          <w:sz w:val="20"/>
          <w:szCs w:val="20"/>
          <w:lang w:val="es-CO"/>
        </w:rPr>
        <w:t>SÉPTIMA. -</w:t>
      </w:r>
      <w:r w:rsidRPr="00410A7E">
        <w:rPr>
          <w:rFonts w:ascii="Cambria" w:hAnsi="Cambria"/>
          <w:i w:val="0"/>
          <w:iCs w:val="0"/>
          <w:sz w:val="20"/>
          <w:szCs w:val="20"/>
          <w:lang w:val="es-CO"/>
        </w:rPr>
        <w:t xml:space="preserve"> DERECHO APLICABLE</w:t>
      </w:r>
      <w:r w:rsidRPr="00410A7E">
        <w:rPr>
          <w:rFonts w:ascii="Cambria" w:hAnsi="Cambria"/>
          <w:sz w:val="20"/>
          <w:szCs w:val="20"/>
          <w:lang w:val="es-CO"/>
        </w:rPr>
        <w:t xml:space="preserve">. </w:t>
      </w:r>
    </w:p>
    <w:p w14:paraId="5EEC3C0F" w14:textId="77777777" w:rsidR="00D4180C" w:rsidRPr="00D4180C" w:rsidRDefault="00D4180C" w:rsidP="00D4180C">
      <w:pPr>
        <w:rPr>
          <w:lang w:val="es-CO"/>
        </w:rPr>
      </w:pPr>
    </w:p>
    <w:p w14:paraId="15E397BD" w14:textId="77777777" w:rsidR="00E55CBF" w:rsidRDefault="00E55CBF" w:rsidP="007F00AE">
      <w:pPr>
        <w:ind w:left="709" w:right="713"/>
        <w:jc w:val="both"/>
        <w:rPr>
          <w:rFonts w:ascii="Cambria" w:hAnsi="Cambria"/>
          <w:sz w:val="20"/>
          <w:szCs w:val="20"/>
          <w:lang w:val="es-CO"/>
        </w:rPr>
      </w:pPr>
      <w:r w:rsidRPr="00410A7E">
        <w:rPr>
          <w:rFonts w:ascii="Cambria" w:hAnsi="Cambria"/>
          <w:sz w:val="20"/>
          <w:szCs w:val="20"/>
          <w:lang w:val="es-CO"/>
        </w:rPr>
        <w:lastRenderedPageBreak/>
        <w:t xml:space="preserve">El presente </w:t>
      </w:r>
      <w:r w:rsidRPr="00410A7E">
        <w:rPr>
          <w:rFonts w:ascii="Cambria" w:hAnsi="Cambria"/>
          <w:b/>
          <w:sz w:val="20"/>
          <w:szCs w:val="20"/>
          <w:lang w:val="es-CO"/>
        </w:rPr>
        <w:t>“ACUERDO”</w:t>
      </w:r>
      <w:r w:rsidRPr="00410A7E">
        <w:rPr>
          <w:rFonts w:ascii="Cambria" w:hAnsi="Cambria"/>
          <w:sz w:val="20"/>
          <w:szCs w:val="20"/>
          <w:lang w:val="es-CO"/>
        </w:rPr>
        <w:t xml:space="preserve">. tiene como fundamento el artículo 48, inciso f) de la </w:t>
      </w:r>
      <w:r w:rsidRPr="00410A7E">
        <w:rPr>
          <w:rFonts w:ascii="Cambria" w:hAnsi="Cambria"/>
          <w:b/>
          <w:bCs/>
          <w:sz w:val="20"/>
          <w:szCs w:val="20"/>
          <w:lang w:val="es-CO"/>
        </w:rPr>
        <w:t>“CADH”</w:t>
      </w:r>
      <w:r w:rsidRPr="00410A7E">
        <w:rPr>
          <w:rFonts w:ascii="Cambria" w:hAnsi="Cambria"/>
          <w:sz w:val="20"/>
          <w:szCs w:val="20"/>
          <w:lang w:val="es-CO"/>
        </w:rPr>
        <w:t xml:space="preserve"> y el artículo 40 del Reglamento de la </w:t>
      </w:r>
      <w:r w:rsidRPr="00410A7E">
        <w:rPr>
          <w:rFonts w:ascii="Cambria" w:hAnsi="Cambria"/>
          <w:b/>
          <w:bCs/>
          <w:sz w:val="20"/>
          <w:szCs w:val="20"/>
          <w:lang w:val="es-CO"/>
        </w:rPr>
        <w:t>“CIDH”</w:t>
      </w:r>
      <w:r w:rsidRPr="00410A7E">
        <w:rPr>
          <w:rFonts w:ascii="Cambria" w:hAnsi="Cambria"/>
          <w:sz w:val="20"/>
          <w:szCs w:val="20"/>
          <w:lang w:val="es-CO"/>
        </w:rPr>
        <w:t xml:space="preserve">. Los derechos y obligaciones de </w:t>
      </w:r>
      <w:r w:rsidRPr="00410A7E">
        <w:rPr>
          <w:rFonts w:ascii="Cambria" w:hAnsi="Cambria"/>
          <w:b/>
          <w:sz w:val="20"/>
          <w:szCs w:val="20"/>
          <w:lang w:val="es-CO"/>
        </w:rPr>
        <w:t>“LAS PARTES”</w:t>
      </w:r>
      <w:r w:rsidRPr="00410A7E">
        <w:rPr>
          <w:rFonts w:ascii="Cambria" w:hAnsi="Cambria"/>
          <w:sz w:val="20"/>
          <w:szCs w:val="20"/>
          <w:lang w:val="es-CO"/>
        </w:rPr>
        <w:t xml:space="preserve"> derivadas del presente </w:t>
      </w:r>
      <w:r w:rsidRPr="00410A7E">
        <w:rPr>
          <w:rFonts w:ascii="Cambria" w:hAnsi="Cambria"/>
          <w:b/>
          <w:sz w:val="20"/>
          <w:szCs w:val="20"/>
          <w:lang w:val="es-CO"/>
        </w:rPr>
        <w:t>“ACUERDO”</w:t>
      </w:r>
      <w:r w:rsidRPr="00410A7E">
        <w:rPr>
          <w:rFonts w:ascii="Cambria" w:hAnsi="Cambria"/>
          <w:sz w:val="20"/>
          <w:szCs w:val="20"/>
          <w:lang w:val="es-CO"/>
        </w:rPr>
        <w:t xml:space="preserve"> están regidos por la </w:t>
      </w:r>
      <w:r w:rsidRPr="00410A7E">
        <w:rPr>
          <w:rFonts w:ascii="Cambria" w:hAnsi="Cambria"/>
          <w:b/>
          <w:bCs/>
          <w:sz w:val="20"/>
          <w:szCs w:val="20"/>
          <w:lang w:val="es-CO"/>
        </w:rPr>
        <w:t>“CADH”</w:t>
      </w:r>
      <w:r w:rsidRPr="00410A7E">
        <w:rPr>
          <w:rFonts w:ascii="Cambria" w:hAnsi="Cambria"/>
          <w:sz w:val="20"/>
          <w:szCs w:val="20"/>
          <w:lang w:val="es-CO"/>
        </w:rPr>
        <w:t xml:space="preserve">, el Reglamento de la </w:t>
      </w:r>
      <w:r w:rsidRPr="00410A7E">
        <w:rPr>
          <w:rFonts w:ascii="Cambria" w:hAnsi="Cambria"/>
          <w:b/>
          <w:bCs/>
          <w:sz w:val="20"/>
          <w:szCs w:val="20"/>
          <w:lang w:val="es-CO"/>
        </w:rPr>
        <w:t>“CIDH”</w:t>
      </w:r>
      <w:r w:rsidRPr="00410A7E">
        <w:rPr>
          <w:rFonts w:ascii="Cambria" w:hAnsi="Cambria"/>
          <w:sz w:val="20"/>
          <w:szCs w:val="20"/>
          <w:lang w:val="es-CO"/>
        </w:rPr>
        <w:t xml:space="preserve"> y la literalidad de las cláusulas contenidas, así como las disposiciones jurídicas aplicables a nivel nacional dentro del marco de actuaciones de las autoridades del </w:t>
      </w:r>
      <w:r w:rsidRPr="00410A7E">
        <w:rPr>
          <w:rFonts w:ascii="Cambria" w:hAnsi="Cambria"/>
          <w:b/>
          <w:sz w:val="20"/>
          <w:szCs w:val="20"/>
          <w:lang w:val="es-CO"/>
        </w:rPr>
        <w:t>“ESTADO MEXICANO”</w:t>
      </w:r>
      <w:r w:rsidRPr="00410A7E">
        <w:rPr>
          <w:rFonts w:ascii="Cambria" w:hAnsi="Cambria"/>
          <w:sz w:val="20"/>
          <w:szCs w:val="20"/>
          <w:lang w:val="es-CO"/>
        </w:rPr>
        <w:t xml:space="preserve">. </w:t>
      </w:r>
    </w:p>
    <w:p w14:paraId="60C65CEA" w14:textId="77777777" w:rsidR="00D4180C" w:rsidRPr="00410A7E" w:rsidRDefault="00D4180C" w:rsidP="007F00AE">
      <w:pPr>
        <w:ind w:left="709" w:right="713"/>
        <w:jc w:val="both"/>
        <w:rPr>
          <w:rFonts w:ascii="Cambria" w:hAnsi="Cambria"/>
          <w:sz w:val="20"/>
          <w:szCs w:val="20"/>
          <w:lang w:val="es-CO"/>
        </w:rPr>
      </w:pPr>
    </w:p>
    <w:p w14:paraId="5740DBAA" w14:textId="60140875" w:rsidR="00E55CBF" w:rsidRDefault="00E55CBF" w:rsidP="007F00AE">
      <w:pPr>
        <w:ind w:left="709" w:right="713"/>
        <w:jc w:val="both"/>
        <w:rPr>
          <w:rFonts w:ascii="Cambria" w:hAnsi="Cambria"/>
          <w:b/>
          <w:sz w:val="20"/>
          <w:szCs w:val="20"/>
          <w:lang w:val="es-CO"/>
        </w:rPr>
      </w:pPr>
      <w:r w:rsidRPr="00410A7E">
        <w:rPr>
          <w:rFonts w:ascii="Cambria" w:hAnsi="Cambria"/>
          <w:b/>
          <w:bCs/>
          <w:sz w:val="20"/>
          <w:szCs w:val="20"/>
          <w:lang w:val="es-CO"/>
        </w:rPr>
        <w:t xml:space="preserve">DÉCIMA </w:t>
      </w:r>
      <w:r w:rsidR="00D4180C" w:rsidRPr="00410A7E">
        <w:rPr>
          <w:rFonts w:ascii="Cambria" w:hAnsi="Cambria"/>
          <w:b/>
          <w:bCs/>
          <w:sz w:val="20"/>
          <w:szCs w:val="20"/>
          <w:lang w:val="es-CO"/>
        </w:rPr>
        <w:t>OCTAVA. -</w:t>
      </w:r>
      <w:r w:rsidRPr="00410A7E">
        <w:rPr>
          <w:rFonts w:ascii="Cambria" w:eastAsia="Arial" w:hAnsi="Cambria" w:cs="Arial"/>
          <w:b/>
          <w:sz w:val="20"/>
          <w:szCs w:val="20"/>
          <w:lang w:val="es-CO"/>
        </w:rPr>
        <w:t xml:space="preserve"> </w:t>
      </w:r>
      <w:r w:rsidRPr="00410A7E">
        <w:rPr>
          <w:rFonts w:ascii="Cambria" w:hAnsi="Cambria"/>
          <w:b/>
          <w:sz w:val="20"/>
          <w:szCs w:val="20"/>
          <w:lang w:val="es-CO"/>
        </w:rPr>
        <w:t xml:space="preserve">INTERPRETACIÓN DEL ACUERDO. </w:t>
      </w:r>
    </w:p>
    <w:p w14:paraId="2E7960C6" w14:textId="77777777" w:rsidR="00D4180C" w:rsidRPr="00410A7E" w:rsidRDefault="00D4180C" w:rsidP="007F00AE">
      <w:pPr>
        <w:ind w:left="709" w:right="713"/>
        <w:jc w:val="both"/>
        <w:rPr>
          <w:rFonts w:ascii="Cambria" w:hAnsi="Cambria"/>
          <w:sz w:val="20"/>
          <w:szCs w:val="20"/>
          <w:lang w:val="es-CO"/>
        </w:rPr>
      </w:pPr>
    </w:p>
    <w:p w14:paraId="6E37F6D3" w14:textId="77777777" w:rsidR="00E55CBF" w:rsidRDefault="00E55CBF" w:rsidP="007F00AE">
      <w:pPr>
        <w:ind w:left="709" w:right="713"/>
        <w:jc w:val="both"/>
        <w:rPr>
          <w:rFonts w:ascii="Cambria" w:hAnsi="Cambria"/>
          <w:sz w:val="20"/>
          <w:szCs w:val="20"/>
          <w:lang w:val="es-CO"/>
        </w:rPr>
      </w:pPr>
      <w:r w:rsidRPr="00410A7E">
        <w:rPr>
          <w:rFonts w:ascii="Cambria" w:hAnsi="Cambria"/>
          <w:b/>
          <w:sz w:val="20"/>
          <w:szCs w:val="20"/>
          <w:lang w:val="es-CO"/>
        </w:rPr>
        <w:t xml:space="preserve">“LAS PARTES” </w:t>
      </w:r>
      <w:r w:rsidRPr="00410A7E">
        <w:rPr>
          <w:rFonts w:ascii="Cambria" w:hAnsi="Cambria"/>
          <w:sz w:val="20"/>
          <w:szCs w:val="20"/>
          <w:lang w:val="es-CO"/>
        </w:rPr>
        <w:t xml:space="preserve">acuerdan que para la resolución de cualquier conflicto que surja en la interpretación y/o implementación del presente </w:t>
      </w:r>
      <w:r w:rsidRPr="00410A7E">
        <w:rPr>
          <w:rFonts w:ascii="Cambria" w:hAnsi="Cambria"/>
          <w:b/>
          <w:sz w:val="20"/>
          <w:szCs w:val="20"/>
          <w:lang w:val="es-CO"/>
        </w:rPr>
        <w:t>“ACUERDO”</w:t>
      </w:r>
      <w:r w:rsidRPr="00410A7E">
        <w:rPr>
          <w:rFonts w:ascii="Cambria" w:hAnsi="Cambria"/>
          <w:sz w:val="20"/>
          <w:szCs w:val="20"/>
          <w:lang w:val="es-CO"/>
        </w:rPr>
        <w:t xml:space="preserve">, se estará en primer lugar, a la literalidad de los términos contenidos y, segundo lugar, en caso de que la literalidad de los términos produzca un resultado ambiguo o manifiestamente irrazonable, se optará por la interpretación que mejor proteja los derechos de </w:t>
      </w:r>
      <w:r w:rsidRPr="00410A7E">
        <w:rPr>
          <w:rFonts w:ascii="Cambria" w:hAnsi="Cambria"/>
          <w:b/>
          <w:sz w:val="20"/>
          <w:szCs w:val="20"/>
          <w:lang w:val="es-CO"/>
        </w:rPr>
        <w:t>“LAS VÍCTIMAS</w:t>
      </w:r>
      <w:r w:rsidRPr="00410A7E">
        <w:rPr>
          <w:rFonts w:ascii="Cambria" w:hAnsi="Cambria"/>
          <w:sz w:val="20"/>
          <w:szCs w:val="20"/>
          <w:lang w:val="es-CO"/>
        </w:rPr>
        <w:t xml:space="preserve">”, así como a los principios de interpretación establecidos por el derecho internacional en materia de derechos humanos. </w:t>
      </w:r>
    </w:p>
    <w:p w14:paraId="29DD3668" w14:textId="77777777" w:rsidR="00D4180C" w:rsidRPr="00410A7E" w:rsidRDefault="00D4180C" w:rsidP="007F00AE">
      <w:pPr>
        <w:ind w:left="709" w:right="713"/>
        <w:jc w:val="both"/>
        <w:rPr>
          <w:rFonts w:ascii="Cambria" w:hAnsi="Cambria"/>
          <w:sz w:val="20"/>
          <w:szCs w:val="20"/>
          <w:lang w:val="es-CO"/>
        </w:rPr>
      </w:pPr>
    </w:p>
    <w:p w14:paraId="7404F655" w14:textId="79C7C63E" w:rsidR="00E55CBF" w:rsidRPr="00D4180C" w:rsidRDefault="00E55CBF" w:rsidP="007F00AE">
      <w:pPr>
        <w:ind w:left="709" w:right="713"/>
        <w:jc w:val="both"/>
        <w:rPr>
          <w:rFonts w:ascii="Cambria" w:hAnsi="Cambria"/>
          <w:sz w:val="20"/>
          <w:szCs w:val="20"/>
          <w:lang w:val="es-CO"/>
        </w:rPr>
      </w:pPr>
      <w:r w:rsidRPr="00D4180C">
        <w:rPr>
          <w:rFonts w:ascii="Cambria" w:hAnsi="Cambria"/>
          <w:b/>
          <w:bCs/>
          <w:sz w:val="20"/>
          <w:szCs w:val="20"/>
          <w:lang w:val="es-CO"/>
        </w:rPr>
        <w:t xml:space="preserve">DÉCIMA </w:t>
      </w:r>
      <w:r w:rsidR="00D4180C" w:rsidRPr="00D4180C">
        <w:rPr>
          <w:rFonts w:ascii="Cambria" w:hAnsi="Cambria"/>
          <w:b/>
          <w:bCs/>
          <w:sz w:val="20"/>
          <w:szCs w:val="20"/>
          <w:lang w:val="es-CO"/>
        </w:rPr>
        <w:t>NOVENA. -</w:t>
      </w:r>
      <w:r w:rsidRPr="00D4180C">
        <w:rPr>
          <w:rFonts w:ascii="Cambria" w:hAnsi="Cambria"/>
          <w:bCs/>
          <w:sz w:val="20"/>
          <w:szCs w:val="20"/>
          <w:lang w:val="es-CO"/>
        </w:rPr>
        <w:t xml:space="preserve"> </w:t>
      </w:r>
      <w:r w:rsidRPr="00D4180C">
        <w:rPr>
          <w:rFonts w:ascii="Cambria" w:hAnsi="Cambria"/>
          <w:b/>
          <w:sz w:val="20"/>
          <w:szCs w:val="20"/>
          <w:lang w:val="es-CO"/>
        </w:rPr>
        <w:t>SOLUCIÓN DE DISPUTAS</w:t>
      </w:r>
      <w:r w:rsidRPr="00D4180C">
        <w:rPr>
          <w:rFonts w:ascii="Cambria" w:hAnsi="Cambria"/>
          <w:b/>
          <w:bCs/>
          <w:sz w:val="20"/>
          <w:szCs w:val="20"/>
          <w:lang w:val="es-CO"/>
        </w:rPr>
        <w:t>.</w:t>
      </w:r>
      <w:r w:rsidRPr="00D4180C">
        <w:rPr>
          <w:rFonts w:ascii="Cambria" w:hAnsi="Cambria"/>
          <w:sz w:val="20"/>
          <w:szCs w:val="20"/>
          <w:lang w:val="es-CO"/>
        </w:rPr>
        <w:t xml:space="preserve"> </w:t>
      </w:r>
    </w:p>
    <w:p w14:paraId="21619969" w14:textId="77777777" w:rsidR="00D4180C" w:rsidRPr="00D4180C" w:rsidRDefault="00D4180C" w:rsidP="007F00AE">
      <w:pPr>
        <w:ind w:left="709" w:right="713"/>
        <w:jc w:val="both"/>
        <w:rPr>
          <w:rFonts w:ascii="Cambria" w:hAnsi="Cambria"/>
          <w:sz w:val="20"/>
          <w:szCs w:val="20"/>
          <w:lang w:val="es-CO"/>
        </w:rPr>
      </w:pPr>
    </w:p>
    <w:p w14:paraId="7D6B1A7A" w14:textId="77777777" w:rsidR="00E55CBF" w:rsidRDefault="00E55CBF" w:rsidP="007F00AE">
      <w:pPr>
        <w:ind w:left="709" w:right="713"/>
        <w:jc w:val="both"/>
        <w:rPr>
          <w:rFonts w:ascii="Cambria" w:hAnsi="Cambria"/>
          <w:sz w:val="20"/>
          <w:szCs w:val="20"/>
          <w:lang w:val="es-CO"/>
        </w:rPr>
      </w:pPr>
      <w:r w:rsidRPr="00D4180C">
        <w:rPr>
          <w:rFonts w:ascii="Cambria" w:hAnsi="Cambria"/>
          <w:b/>
          <w:sz w:val="20"/>
          <w:szCs w:val="20"/>
          <w:lang w:val="es-CO"/>
        </w:rPr>
        <w:t xml:space="preserve">“LAS PARTES” </w:t>
      </w:r>
      <w:r w:rsidRPr="00D4180C">
        <w:rPr>
          <w:rFonts w:ascii="Cambria" w:hAnsi="Cambria"/>
          <w:sz w:val="20"/>
          <w:szCs w:val="20"/>
          <w:lang w:val="es-CO"/>
        </w:rPr>
        <w:t xml:space="preserve">acuerdan que, si llegara a surgir una controversia sobre la interpretación o implementación del presente </w:t>
      </w:r>
      <w:r w:rsidRPr="00D4180C">
        <w:rPr>
          <w:rFonts w:ascii="Cambria" w:hAnsi="Cambria"/>
          <w:b/>
          <w:sz w:val="20"/>
          <w:szCs w:val="20"/>
          <w:lang w:val="es-CO"/>
        </w:rPr>
        <w:t>“ACUERDO”</w:t>
      </w:r>
      <w:r w:rsidRPr="00D4180C">
        <w:rPr>
          <w:rFonts w:ascii="Cambria" w:hAnsi="Cambria"/>
          <w:sz w:val="20"/>
          <w:szCs w:val="20"/>
          <w:lang w:val="es-CO"/>
        </w:rPr>
        <w:t xml:space="preserve">, éstas tendrán la obligación de llevar a cabo negociaciones efectivas y de buena fe para dirimirla. </w:t>
      </w:r>
    </w:p>
    <w:p w14:paraId="49C65CD0" w14:textId="77777777" w:rsidR="00D4180C" w:rsidRPr="00D4180C" w:rsidRDefault="00D4180C" w:rsidP="007F00AE">
      <w:pPr>
        <w:ind w:left="709" w:right="713"/>
        <w:jc w:val="both"/>
        <w:rPr>
          <w:rFonts w:ascii="Cambria" w:hAnsi="Cambria"/>
          <w:sz w:val="20"/>
          <w:szCs w:val="20"/>
          <w:lang w:val="es-CO"/>
        </w:rPr>
      </w:pPr>
    </w:p>
    <w:p w14:paraId="10E3C76A" w14:textId="77777777" w:rsidR="00E55CBF" w:rsidRPr="00D4180C" w:rsidRDefault="00E55CBF" w:rsidP="007F00AE">
      <w:pPr>
        <w:ind w:left="709" w:right="713"/>
        <w:jc w:val="both"/>
        <w:rPr>
          <w:rFonts w:ascii="Cambria" w:hAnsi="Cambria"/>
          <w:sz w:val="20"/>
          <w:szCs w:val="20"/>
          <w:lang w:val="es-CO"/>
        </w:rPr>
      </w:pPr>
      <w:r w:rsidRPr="00D4180C">
        <w:rPr>
          <w:rFonts w:ascii="Cambria" w:hAnsi="Cambria"/>
          <w:sz w:val="20"/>
          <w:szCs w:val="20"/>
          <w:lang w:val="es-CO"/>
        </w:rPr>
        <w:t xml:space="preserve">Sólo en el caso de que las negociaciones resultasen infructíferas, </w:t>
      </w:r>
      <w:r w:rsidRPr="00D4180C">
        <w:rPr>
          <w:rFonts w:ascii="Cambria" w:hAnsi="Cambria"/>
          <w:b/>
          <w:sz w:val="20"/>
          <w:szCs w:val="20"/>
          <w:lang w:val="es-CO"/>
        </w:rPr>
        <w:t xml:space="preserve">“LAS PARTES” </w:t>
      </w:r>
      <w:r w:rsidRPr="00D4180C">
        <w:rPr>
          <w:rFonts w:ascii="Cambria" w:hAnsi="Cambria"/>
          <w:sz w:val="20"/>
          <w:szCs w:val="20"/>
          <w:lang w:val="es-CO"/>
        </w:rPr>
        <w:t xml:space="preserve">someterán la controversia al arbitrio de la </w:t>
      </w:r>
      <w:r w:rsidRPr="00D4180C">
        <w:rPr>
          <w:rFonts w:ascii="Cambria" w:hAnsi="Cambria"/>
          <w:b/>
          <w:bCs/>
          <w:sz w:val="20"/>
          <w:szCs w:val="20"/>
          <w:lang w:val="es-CO"/>
        </w:rPr>
        <w:t>“CIDH”</w:t>
      </w:r>
      <w:r w:rsidRPr="00D4180C">
        <w:rPr>
          <w:rFonts w:ascii="Cambria" w:hAnsi="Cambria"/>
          <w:sz w:val="20"/>
          <w:szCs w:val="20"/>
          <w:lang w:val="es-CO"/>
        </w:rPr>
        <w:t xml:space="preserve">, la cual deberá fungir como mediador para dirimirla. </w:t>
      </w:r>
    </w:p>
    <w:p w14:paraId="06BE7FDE" w14:textId="77777777" w:rsidR="00D4180C" w:rsidRPr="00D4180C" w:rsidRDefault="00D4180C" w:rsidP="007F00AE">
      <w:pPr>
        <w:ind w:left="709" w:right="713"/>
        <w:jc w:val="both"/>
        <w:rPr>
          <w:rFonts w:ascii="Cambria" w:hAnsi="Cambria"/>
          <w:sz w:val="20"/>
          <w:szCs w:val="20"/>
          <w:lang w:val="es-CO"/>
        </w:rPr>
      </w:pPr>
    </w:p>
    <w:p w14:paraId="0D65E230" w14:textId="77777777" w:rsidR="00E55CBF" w:rsidRPr="00D4180C" w:rsidRDefault="00E55CBF" w:rsidP="007F00AE">
      <w:pPr>
        <w:ind w:left="709" w:right="713"/>
        <w:jc w:val="both"/>
        <w:rPr>
          <w:rFonts w:ascii="Cambria" w:hAnsi="Cambria"/>
          <w:sz w:val="20"/>
          <w:szCs w:val="20"/>
          <w:lang w:val="es-CO"/>
        </w:rPr>
      </w:pPr>
      <w:r w:rsidRPr="00D4180C">
        <w:rPr>
          <w:rFonts w:ascii="Cambria" w:hAnsi="Cambria"/>
          <w:b/>
          <w:sz w:val="20"/>
          <w:szCs w:val="20"/>
          <w:lang w:val="es-CO"/>
        </w:rPr>
        <w:t xml:space="preserve">“LAS PARTES” </w:t>
      </w:r>
      <w:r w:rsidRPr="00D4180C">
        <w:rPr>
          <w:rFonts w:ascii="Cambria" w:hAnsi="Cambria"/>
          <w:sz w:val="20"/>
          <w:szCs w:val="20"/>
          <w:lang w:val="es-CO"/>
        </w:rPr>
        <w:t xml:space="preserve">renuncian expresamente a otro medio de solución de controversias que pudiera existir en la legislación nacional o en el derecho internacional, que verse sobre los hechos materia de la petición. </w:t>
      </w:r>
    </w:p>
    <w:p w14:paraId="7EE660EA" w14:textId="77777777" w:rsidR="00D4180C" w:rsidRPr="00D4180C" w:rsidRDefault="00D4180C" w:rsidP="007F00AE">
      <w:pPr>
        <w:ind w:left="709" w:right="713"/>
        <w:jc w:val="both"/>
        <w:rPr>
          <w:rFonts w:ascii="Cambria" w:hAnsi="Cambria"/>
          <w:sz w:val="20"/>
          <w:szCs w:val="20"/>
          <w:highlight w:val="yellow"/>
          <w:lang w:val="es-CO"/>
        </w:rPr>
      </w:pPr>
    </w:p>
    <w:p w14:paraId="18A2F327" w14:textId="2C001742" w:rsidR="00E55CBF" w:rsidRPr="00D4180C" w:rsidRDefault="00D4180C" w:rsidP="007F00AE">
      <w:pPr>
        <w:ind w:left="709" w:right="713"/>
        <w:jc w:val="both"/>
        <w:rPr>
          <w:rFonts w:ascii="Cambria" w:hAnsi="Cambria"/>
          <w:b/>
          <w:sz w:val="20"/>
          <w:szCs w:val="20"/>
          <w:lang w:val="es-CO"/>
        </w:rPr>
      </w:pPr>
      <w:r w:rsidRPr="00D4180C">
        <w:rPr>
          <w:rFonts w:ascii="Cambria" w:hAnsi="Cambria"/>
          <w:b/>
          <w:bCs/>
          <w:sz w:val="20"/>
          <w:szCs w:val="20"/>
          <w:lang w:val="es-CO"/>
        </w:rPr>
        <w:t>VIGÉSIMA. -</w:t>
      </w:r>
      <w:r w:rsidR="00E55CBF" w:rsidRPr="00D4180C">
        <w:rPr>
          <w:rFonts w:ascii="Cambria" w:hAnsi="Cambria"/>
          <w:b/>
          <w:sz w:val="20"/>
          <w:szCs w:val="20"/>
          <w:lang w:val="es-CO"/>
        </w:rPr>
        <w:t xml:space="preserve"> SUPERVISIÓN Y HOMOLOGACIÓN DEL “ACUERDO”.</w:t>
      </w:r>
    </w:p>
    <w:p w14:paraId="73265524" w14:textId="77777777" w:rsidR="00D4180C" w:rsidRPr="00D4180C" w:rsidRDefault="00D4180C" w:rsidP="007F00AE">
      <w:pPr>
        <w:ind w:left="709" w:right="713"/>
        <w:jc w:val="both"/>
        <w:rPr>
          <w:rFonts w:ascii="Cambria" w:hAnsi="Cambria"/>
          <w:b/>
          <w:sz w:val="20"/>
          <w:szCs w:val="20"/>
          <w:lang w:val="es-CO"/>
        </w:rPr>
      </w:pPr>
    </w:p>
    <w:p w14:paraId="3E56DCFC" w14:textId="77777777" w:rsidR="00E55CBF" w:rsidRPr="00D4180C" w:rsidRDefault="00E55CBF" w:rsidP="007F00AE">
      <w:pPr>
        <w:ind w:left="709" w:right="713"/>
        <w:jc w:val="both"/>
        <w:rPr>
          <w:rFonts w:ascii="Cambria" w:hAnsi="Cambria"/>
          <w:sz w:val="20"/>
          <w:szCs w:val="20"/>
          <w:lang w:val="es-CO"/>
        </w:rPr>
      </w:pPr>
      <w:r w:rsidRPr="00D4180C">
        <w:rPr>
          <w:rFonts w:ascii="Cambria" w:hAnsi="Cambria"/>
          <w:sz w:val="20"/>
          <w:szCs w:val="20"/>
          <w:lang w:val="es-CO"/>
        </w:rPr>
        <w:t xml:space="preserve">De conformidad con el artículo 48 del Reglamento de la </w:t>
      </w:r>
      <w:r w:rsidRPr="00D4180C">
        <w:rPr>
          <w:rFonts w:ascii="Cambria" w:hAnsi="Cambria"/>
          <w:b/>
          <w:bCs/>
          <w:sz w:val="20"/>
          <w:szCs w:val="20"/>
          <w:lang w:val="es-CO"/>
        </w:rPr>
        <w:t>“CIDH”</w:t>
      </w:r>
      <w:r w:rsidRPr="00D4180C">
        <w:rPr>
          <w:rFonts w:ascii="Cambria" w:hAnsi="Cambria"/>
          <w:sz w:val="20"/>
          <w:szCs w:val="20"/>
          <w:lang w:val="es-CO"/>
        </w:rPr>
        <w:t xml:space="preserve">, </w:t>
      </w:r>
      <w:r w:rsidRPr="00D4180C">
        <w:rPr>
          <w:rFonts w:ascii="Cambria" w:hAnsi="Cambria"/>
          <w:b/>
          <w:sz w:val="20"/>
          <w:szCs w:val="20"/>
          <w:lang w:val="es-CO"/>
        </w:rPr>
        <w:t xml:space="preserve">“LAS PARTES” </w:t>
      </w:r>
      <w:r w:rsidRPr="00D4180C">
        <w:rPr>
          <w:rFonts w:ascii="Cambria" w:hAnsi="Cambria"/>
          <w:sz w:val="20"/>
          <w:szCs w:val="20"/>
          <w:lang w:val="es-CO"/>
        </w:rPr>
        <w:t xml:space="preserve">solicitan a la </w:t>
      </w:r>
      <w:r w:rsidRPr="00D4180C">
        <w:rPr>
          <w:rFonts w:ascii="Cambria" w:hAnsi="Cambria"/>
          <w:b/>
          <w:bCs/>
          <w:sz w:val="20"/>
          <w:szCs w:val="20"/>
          <w:lang w:val="es-CO"/>
        </w:rPr>
        <w:t>“CIDH”</w:t>
      </w:r>
      <w:r w:rsidRPr="00D4180C">
        <w:rPr>
          <w:rFonts w:ascii="Cambria" w:hAnsi="Cambria"/>
          <w:sz w:val="20"/>
          <w:szCs w:val="20"/>
          <w:lang w:val="es-CO"/>
        </w:rPr>
        <w:t xml:space="preserve"> la supervisión del presente </w:t>
      </w:r>
      <w:r w:rsidRPr="00D4180C">
        <w:rPr>
          <w:rFonts w:ascii="Cambria" w:hAnsi="Cambria"/>
          <w:b/>
          <w:sz w:val="20"/>
          <w:szCs w:val="20"/>
          <w:lang w:val="es-CO"/>
        </w:rPr>
        <w:t>“ACUERDO”</w:t>
      </w:r>
      <w:r w:rsidRPr="00D4180C">
        <w:rPr>
          <w:rFonts w:ascii="Cambria" w:hAnsi="Cambria"/>
          <w:sz w:val="20"/>
          <w:szCs w:val="20"/>
          <w:lang w:val="es-CO"/>
        </w:rPr>
        <w:t xml:space="preserve">. </w:t>
      </w:r>
    </w:p>
    <w:p w14:paraId="4B19FB49" w14:textId="77777777" w:rsidR="00D4180C" w:rsidRPr="00D4180C" w:rsidRDefault="00D4180C" w:rsidP="007F00AE">
      <w:pPr>
        <w:ind w:left="709" w:right="713"/>
        <w:jc w:val="both"/>
        <w:rPr>
          <w:rFonts w:ascii="Cambria" w:hAnsi="Cambria"/>
          <w:sz w:val="20"/>
          <w:szCs w:val="20"/>
          <w:lang w:val="es-CO"/>
        </w:rPr>
      </w:pPr>
    </w:p>
    <w:p w14:paraId="256883C5" w14:textId="77777777" w:rsidR="00E55CBF" w:rsidRPr="00D4180C" w:rsidRDefault="00E55CBF" w:rsidP="007F00AE">
      <w:pPr>
        <w:ind w:left="709" w:right="713"/>
        <w:jc w:val="both"/>
        <w:rPr>
          <w:rFonts w:ascii="Cambria" w:hAnsi="Cambria"/>
          <w:sz w:val="20"/>
          <w:szCs w:val="20"/>
          <w:lang w:val="es-CO"/>
        </w:rPr>
      </w:pPr>
      <w:r w:rsidRPr="00D4180C">
        <w:rPr>
          <w:rFonts w:ascii="Cambria" w:hAnsi="Cambria"/>
          <w:sz w:val="20"/>
          <w:szCs w:val="20"/>
          <w:lang w:val="es-CO"/>
        </w:rPr>
        <w:t xml:space="preserve">A su vez, de conformidad con el artículo 40.5 del Reglamento de la </w:t>
      </w:r>
      <w:r w:rsidRPr="00D4180C">
        <w:rPr>
          <w:rFonts w:ascii="Cambria" w:hAnsi="Cambria"/>
          <w:b/>
          <w:bCs/>
          <w:sz w:val="20"/>
          <w:szCs w:val="20"/>
          <w:lang w:val="es-CO"/>
        </w:rPr>
        <w:t>“CIDH”</w:t>
      </w:r>
      <w:r w:rsidRPr="00D4180C">
        <w:rPr>
          <w:rFonts w:ascii="Cambria" w:hAnsi="Cambria"/>
          <w:sz w:val="20"/>
          <w:szCs w:val="20"/>
          <w:lang w:val="es-CO"/>
        </w:rPr>
        <w:t xml:space="preserve">, </w:t>
      </w:r>
      <w:r w:rsidRPr="00D4180C">
        <w:rPr>
          <w:rFonts w:ascii="Cambria" w:hAnsi="Cambria"/>
          <w:b/>
          <w:bCs/>
          <w:sz w:val="20"/>
          <w:szCs w:val="20"/>
          <w:lang w:val="es-CO"/>
        </w:rPr>
        <w:t>“</w:t>
      </w:r>
      <w:r w:rsidRPr="00D4180C">
        <w:rPr>
          <w:rFonts w:ascii="Cambria" w:hAnsi="Cambria"/>
          <w:b/>
          <w:sz w:val="20"/>
          <w:szCs w:val="20"/>
          <w:lang w:val="es-CO"/>
        </w:rPr>
        <w:t>LAS PARTES”</w:t>
      </w:r>
      <w:r w:rsidRPr="00D4180C">
        <w:rPr>
          <w:rFonts w:ascii="Cambria" w:hAnsi="Cambria"/>
          <w:sz w:val="20"/>
          <w:szCs w:val="20"/>
          <w:lang w:val="es-CO"/>
        </w:rPr>
        <w:t xml:space="preserve"> solicitan a la </w:t>
      </w:r>
      <w:r w:rsidRPr="00D4180C">
        <w:rPr>
          <w:rFonts w:ascii="Cambria" w:hAnsi="Cambria"/>
          <w:b/>
          <w:bCs/>
          <w:sz w:val="20"/>
          <w:szCs w:val="20"/>
          <w:lang w:val="es-CO"/>
        </w:rPr>
        <w:t>“CIDH”</w:t>
      </w:r>
      <w:r w:rsidRPr="00D4180C">
        <w:rPr>
          <w:rFonts w:ascii="Cambria" w:hAnsi="Cambria"/>
          <w:sz w:val="20"/>
          <w:szCs w:val="20"/>
          <w:lang w:val="es-CO"/>
        </w:rPr>
        <w:t xml:space="preserve"> que emita un informe de homologación dentro de su Periodo de Sesiones siguiente a la firma del presente </w:t>
      </w:r>
      <w:r w:rsidRPr="00D4180C">
        <w:rPr>
          <w:rFonts w:ascii="Cambria" w:hAnsi="Cambria"/>
          <w:b/>
          <w:sz w:val="20"/>
          <w:szCs w:val="20"/>
          <w:lang w:val="es-CO"/>
        </w:rPr>
        <w:t>“ACUERDO”</w:t>
      </w:r>
      <w:r w:rsidRPr="00D4180C">
        <w:rPr>
          <w:rFonts w:ascii="Cambria" w:hAnsi="Cambria"/>
          <w:sz w:val="20"/>
          <w:szCs w:val="20"/>
          <w:lang w:val="es-CO"/>
        </w:rPr>
        <w:t xml:space="preserve">. </w:t>
      </w:r>
    </w:p>
    <w:p w14:paraId="68418FA1" w14:textId="77777777" w:rsidR="00D4180C" w:rsidRPr="00D4180C" w:rsidRDefault="00D4180C" w:rsidP="007F00AE">
      <w:pPr>
        <w:ind w:left="709" w:right="713"/>
        <w:jc w:val="both"/>
        <w:rPr>
          <w:rFonts w:ascii="Cambria" w:hAnsi="Cambria"/>
          <w:sz w:val="20"/>
          <w:szCs w:val="20"/>
          <w:highlight w:val="yellow"/>
          <w:lang w:val="es-CO"/>
        </w:rPr>
      </w:pPr>
    </w:p>
    <w:p w14:paraId="3593D656" w14:textId="54AF1C98" w:rsidR="00E55CBF" w:rsidRPr="00D4180C" w:rsidRDefault="00E55CBF" w:rsidP="007F00AE">
      <w:pPr>
        <w:ind w:left="709" w:right="713"/>
        <w:jc w:val="both"/>
        <w:rPr>
          <w:rFonts w:ascii="Cambria" w:eastAsia="Calibri" w:hAnsi="Cambria" w:cs="Calibri"/>
          <w:b/>
          <w:sz w:val="20"/>
          <w:szCs w:val="20"/>
          <w:lang w:val="es-CO"/>
        </w:rPr>
      </w:pPr>
      <w:r w:rsidRPr="00D4180C">
        <w:rPr>
          <w:rFonts w:ascii="Cambria" w:hAnsi="Cambria"/>
          <w:b/>
          <w:sz w:val="20"/>
          <w:szCs w:val="20"/>
          <w:lang w:val="es-CO"/>
        </w:rPr>
        <w:t xml:space="preserve">VIGÉSIMA </w:t>
      </w:r>
      <w:r w:rsidR="00D4180C" w:rsidRPr="00D4180C">
        <w:rPr>
          <w:rFonts w:ascii="Cambria" w:hAnsi="Cambria"/>
          <w:b/>
          <w:sz w:val="20"/>
          <w:szCs w:val="20"/>
          <w:lang w:val="es-CO"/>
        </w:rPr>
        <w:t>PRIMERA. -</w:t>
      </w:r>
      <w:r w:rsidRPr="00D4180C">
        <w:rPr>
          <w:rFonts w:ascii="Cambria" w:hAnsi="Cambria"/>
          <w:b/>
          <w:sz w:val="20"/>
          <w:szCs w:val="20"/>
          <w:lang w:val="es-CO"/>
        </w:rPr>
        <w:t xml:space="preserve"> </w:t>
      </w:r>
      <w:r w:rsidRPr="00D4180C">
        <w:rPr>
          <w:rFonts w:ascii="Cambria" w:eastAsia="Calibri" w:hAnsi="Cambria" w:cs="Calibri"/>
          <w:b/>
          <w:sz w:val="20"/>
          <w:szCs w:val="20"/>
          <w:lang w:val="es-CO"/>
        </w:rPr>
        <w:t>ENTRADA EN VIGOR.</w:t>
      </w:r>
    </w:p>
    <w:p w14:paraId="6D959D4A" w14:textId="77777777" w:rsidR="00D4180C" w:rsidRPr="00D4180C" w:rsidRDefault="00D4180C" w:rsidP="007F00AE">
      <w:pPr>
        <w:ind w:left="709" w:right="713"/>
        <w:jc w:val="both"/>
        <w:rPr>
          <w:rFonts w:ascii="Cambria" w:hAnsi="Cambria"/>
          <w:b/>
          <w:sz w:val="20"/>
          <w:szCs w:val="20"/>
          <w:lang w:val="es-CO"/>
        </w:rPr>
      </w:pPr>
    </w:p>
    <w:p w14:paraId="03927CCF" w14:textId="77777777" w:rsidR="00E55CBF" w:rsidRPr="00D4180C" w:rsidRDefault="00E55CBF" w:rsidP="007F00AE">
      <w:pPr>
        <w:ind w:left="709" w:right="713"/>
        <w:jc w:val="both"/>
        <w:rPr>
          <w:rFonts w:ascii="Cambria" w:hAnsi="Cambria"/>
          <w:b/>
          <w:sz w:val="20"/>
          <w:szCs w:val="20"/>
          <w:lang w:val="es-CO"/>
        </w:rPr>
      </w:pPr>
      <w:r w:rsidRPr="00D4180C">
        <w:rPr>
          <w:rFonts w:ascii="Cambria" w:hAnsi="Cambria"/>
          <w:sz w:val="20"/>
          <w:szCs w:val="20"/>
          <w:lang w:val="es-CO"/>
        </w:rPr>
        <w:t xml:space="preserve">El presente </w:t>
      </w:r>
      <w:r w:rsidRPr="00D4180C">
        <w:rPr>
          <w:rFonts w:ascii="Cambria" w:hAnsi="Cambria"/>
          <w:b/>
          <w:sz w:val="20"/>
          <w:szCs w:val="20"/>
          <w:lang w:val="es-CO"/>
        </w:rPr>
        <w:t>“ACUERDO”</w:t>
      </w:r>
      <w:r w:rsidRPr="00D4180C">
        <w:rPr>
          <w:rFonts w:ascii="Cambria" w:hAnsi="Cambria"/>
          <w:sz w:val="20"/>
          <w:szCs w:val="20"/>
          <w:lang w:val="es-CO"/>
        </w:rPr>
        <w:t xml:space="preserve"> entrará en vigor al momento de la firma de </w:t>
      </w:r>
      <w:r w:rsidRPr="00D4180C">
        <w:rPr>
          <w:rFonts w:ascii="Cambria" w:hAnsi="Cambria"/>
          <w:b/>
          <w:sz w:val="20"/>
          <w:szCs w:val="20"/>
          <w:lang w:val="es-CO"/>
        </w:rPr>
        <w:t xml:space="preserve">“LAS PARTES”. </w:t>
      </w:r>
    </w:p>
    <w:p w14:paraId="2642F8D8" w14:textId="77777777" w:rsidR="00D4180C" w:rsidRPr="00D4180C" w:rsidRDefault="00D4180C" w:rsidP="007F00AE">
      <w:pPr>
        <w:ind w:left="709" w:right="713"/>
        <w:jc w:val="both"/>
        <w:rPr>
          <w:rFonts w:ascii="Cambria" w:hAnsi="Cambria"/>
          <w:sz w:val="20"/>
          <w:szCs w:val="20"/>
          <w:lang w:val="es-CO"/>
        </w:rPr>
      </w:pPr>
    </w:p>
    <w:p w14:paraId="5D62C56D" w14:textId="6B325DE0" w:rsidR="00925B4B" w:rsidRDefault="00E55CBF" w:rsidP="007F00AE">
      <w:pPr>
        <w:ind w:left="709" w:right="713"/>
        <w:jc w:val="both"/>
        <w:rPr>
          <w:rFonts w:ascii="Cambria" w:hAnsi="Cambria"/>
          <w:sz w:val="20"/>
          <w:szCs w:val="20"/>
          <w:lang w:val="es-CO"/>
        </w:rPr>
      </w:pPr>
      <w:r w:rsidRPr="00D4180C">
        <w:rPr>
          <w:rFonts w:ascii="Cambria" w:hAnsi="Cambria"/>
          <w:sz w:val="20"/>
          <w:szCs w:val="20"/>
          <w:lang w:val="es-CO"/>
        </w:rPr>
        <w:t xml:space="preserve">Leído el </w:t>
      </w:r>
      <w:r w:rsidRPr="00D4180C">
        <w:rPr>
          <w:rFonts w:ascii="Cambria" w:hAnsi="Cambria"/>
          <w:b/>
          <w:sz w:val="20"/>
          <w:szCs w:val="20"/>
          <w:lang w:val="es-CO"/>
        </w:rPr>
        <w:t>“ACUERDO”</w:t>
      </w:r>
      <w:r w:rsidRPr="00D4180C">
        <w:rPr>
          <w:rFonts w:ascii="Cambria" w:hAnsi="Cambria"/>
          <w:sz w:val="20"/>
          <w:szCs w:val="20"/>
          <w:lang w:val="es-CO"/>
        </w:rPr>
        <w:t xml:space="preserve"> y estando enteradas </w:t>
      </w:r>
      <w:r w:rsidRPr="00D4180C">
        <w:rPr>
          <w:rFonts w:ascii="Cambria" w:hAnsi="Cambria"/>
          <w:b/>
          <w:sz w:val="20"/>
          <w:szCs w:val="20"/>
          <w:lang w:val="es-CO"/>
        </w:rPr>
        <w:t xml:space="preserve">“LAS PARTES” </w:t>
      </w:r>
      <w:r w:rsidRPr="00D4180C">
        <w:rPr>
          <w:rFonts w:ascii="Cambria" w:hAnsi="Cambria"/>
          <w:sz w:val="20"/>
          <w:szCs w:val="20"/>
          <w:lang w:val="es-CO"/>
        </w:rPr>
        <w:t>del alcance y contenido legal del mismo, lo firman al margen y al calce en 8 (ocho) tantos en la Ciudad de México, a 18 de julio de 2023.</w:t>
      </w:r>
      <w:r w:rsidRPr="00410A7E">
        <w:rPr>
          <w:rFonts w:ascii="Cambria" w:hAnsi="Cambria"/>
          <w:sz w:val="20"/>
          <w:szCs w:val="20"/>
          <w:lang w:val="es-CO"/>
        </w:rPr>
        <w:t xml:space="preserve"> </w:t>
      </w:r>
    </w:p>
    <w:p w14:paraId="3360656F" w14:textId="77777777" w:rsidR="00D4180C" w:rsidRPr="00410A7E" w:rsidRDefault="00D4180C" w:rsidP="007F00AE">
      <w:pPr>
        <w:ind w:left="709" w:right="713"/>
        <w:jc w:val="both"/>
        <w:rPr>
          <w:rFonts w:ascii="Cambria" w:hAnsi="Cambria"/>
          <w:sz w:val="20"/>
          <w:szCs w:val="20"/>
          <w:lang w:val="es-CO"/>
        </w:rPr>
      </w:pPr>
    </w:p>
    <w:p w14:paraId="313CE048" w14:textId="77777777" w:rsidR="00B333BF" w:rsidRPr="00410A7E" w:rsidRDefault="00B333BF" w:rsidP="00C3683A">
      <w:pPr>
        <w:pStyle w:val="ListParagraph"/>
        <w:numPr>
          <w:ilvl w:val="0"/>
          <w:numId w:val="58"/>
        </w:numPr>
        <w:ind w:left="1440"/>
        <w:jc w:val="both"/>
        <w:rPr>
          <w:rFonts w:eastAsia="MS Mincho"/>
          <w:b/>
          <w:sz w:val="20"/>
          <w:szCs w:val="20"/>
          <w:lang w:val="es-CO"/>
        </w:rPr>
      </w:pPr>
      <w:r w:rsidRPr="00410A7E">
        <w:rPr>
          <w:rFonts w:eastAsia="MS Mincho"/>
          <w:b/>
          <w:sz w:val="20"/>
          <w:szCs w:val="20"/>
          <w:lang w:val="es-CO"/>
        </w:rPr>
        <w:t>DETERMINACIÓN DE COMPATIBILIDAD Y CUMPLIMIENTO</w:t>
      </w:r>
    </w:p>
    <w:p w14:paraId="07750366" w14:textId="77777777" w:rsidR="00B333BF" w:rsidRPr="00410A7E" w:rsidRDefault="00B333BF" w:rsidP="007F00AE">
      <w:pPr>
        <w:tabs>
          <w:tab w:val="num" w:pos="1440"/>
        </w:tabs>
        <w:ind w:left="283"/>
        <w:jc w:val="both"/>
        <w:rPr>
          <w:rFonts w:ascii="Cambria" w:eastAsia="MS Mincho" w:hAnsi="Cambria"/>
          <w:b/>
          <w:sz w:val="20"/>
          <w:szCs w:val="20"/>
          <w:lang w:val="es-CO"/>
        </w:rPr>
      </w:pPr>
    </w:p>
    <w:p w14:paraId="18B5A3F7" w14:textId="5964FBD7" w:rsidR="00B333BF" w:rsidRPr="00410A7E" w:rsidRDefault="00B333BF" w:rsidP="00C368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CO"/>
        </w:rPr>
      </w:pPr>
      <w:r w:rsidRPr="00410A7E">
        <w:rPr>
          <w:rFonts w:eastAsia="MS Mincho"/>
          <w:sz w:val="20"/>
          <w:szCs w:val="20"/>
          <w:bdr w:val="none" w:sz="0" w:space="0" w:color="auto" w:frame="1"/>
          <w:lang w:val="es-CO"/>
        </w:rPr>
        <w:t xml:space="preserve">La CIDH reitera que </w:t>
      </w:r>
      <w:r w:rsidR="008278F6" w:rsidRPr="00410A7E">
        <w:rPr>
          <w:rFonts w:eastAsia="MS Mincho"/>
          <w:sz w:val="20"/>
          <w:szCs w:val="20"/>
          <w:bdr w:val="none" w:sz="0" w:space="0" w:color="auto" w:frame="1"/>
          <w:lang w:val="es-CO"/>
        </w:rPr>
        <w:t>de acuerdo con</w:t>
      </w:r>
      <w:r w:rsidRPr="00410A7E">
        <w:rPr>
          <w:rFonts w:eastAsia="MS Mincho"/>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410A7E">
        <w:rPr>
          <w:rFonts w:eastAsia="MS Mincho"/>
          <w:i/>
          <w:sz w:val="20"/>
          <w:szCs w:val="20"/>
          <w:bdr w:val="none" w:sz="0" w:space="0" w:color="auto" w:frame="1"/>
          <w:lang w:val="es-CO"/>
        </w:rPr>
        <w:t>pacta sunt servanda</w:t>
      </w:r>
      <w:r w:rsidRPr="00410A7E">
        <w:rPr>
          <w:rFonts w:eastAsia="MS Mincho"/>
          <w:sz w:val="20"/>
          <w:szCs w:val="20"/>
          <w:bdr w:val="none" w:sz="0" w:space="0" w:color="auto" w:frame="1"/>
          <w:lang w:val="es-CO"/>
        </w:rPr>
        <w:t>, por el cual los Estados deben cumplir de buena fe las obligaciones asumidas en los tratados</w:t>
      </w:r>
      <w:r w:rsidRPr="00410A7E">
        <w:rPr>
          <w:sz w:val="20"/>
          <w:szCs w:val="20"/>
          <w:bdr w:val="none" w:sz="0" w:space="0" w:color="auto" w:frame="1"/>
          <w:vertAlign w:val="superscript"/>
          <w:lang w:val="es-CO"/>
        </w:rPr>
        <w:footnoteReference w:id="7"/>
      </w:r>
      <w:r w:rsidRPr="00410A7E">
        <w:rPr>
          <w:rFonts w:eastAsia="MS Mincho"/>
          <w:sz w:val="20"/>
          <w:szCs w:val="20"/>
          <w:bdr w:val="none" w:sz="0" w:space="0" w:color="auto" w:frame="1"/>
          <w:lang w:val="es-CO"/>
        </w:rPr>
        <w:t xml:space="preserve">. También desea </w:t>
      </w:r>
      <w:r w:rsidR="001B58EA">
        <w:rPr>
          <w:rFonts w:eastAsia="MS Mincho"/>
          <w:sz w:val="20"/>
          <w:szCs w:val="20"/>
          <w:bdr w:val="none" w:sz="0" w:space="0" w:color="auto" w:frame="1"/>
          <w:lang w:val="es-CO"/>
        </w:rPr>
        <w:lastRenderedPageBreak/>
        <w:t>resaltar</w:t>
      </w:r>
      <w:r w:rsidRPr="00410A7E">
        <w:rPr>
          <w:rFonts w:eastAsia="MS Mincho"/>
          <w:sz w:val="20"/>
          <w:szCs w:val="20"/>
          <w:bdr w:val="none" w:sz="0" w:space="0" w:color="auto" w:frame="1"/>
          <w:lang w:val="es-CO"/>
        </w:rPr>
        <w:t xml:space="preserve">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3D0E2C7E" w14:textId="77777777" w:rsidR="007449A9" w:rsidRPr="00410A7E" w:rsidRDefault="007449A9"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1003"/>
        <w:jc w:val="both"/>
        <w:rPr>
          <w:rFonts w:eastAsia="MS Mincho"/>
          <w:sz w:val="20"/>
          <w:szCs w:val="20"/>
          <w:lang w:val="es-CO"/>
        </w:rPr>
      </w:pPr>
    </w:p>
    <w:p w14:paraId="0B6005F6" w14:textId="2A2E8FF2" w:rsidR="00B333BF" w:rsidRPr="00410A7E" w:rsidRDefault="00B333BF"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410A7E">
        <w:rPr>
          <w:rFonts w:ascii="Cambria" w:eastAsia="MS Mincho" w:hAnsi="Cambria"/>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6D9C7112" w14:textId="77777777" w:rsidR="0037726F" w:rsidRPr="00410A7E" w:rsidRDefault="0037726F" w:rsidP="007F00AE">
      <w:pPr>
        <w:pStyle w:val="ListParagraph"/>
        <w:ind w:left="0" w:firstLine="1003"/>
        <w:rPr>
          <w:rFonts w:eastAsia="MS Mincho"/>
          <w:sz w:val="20"/>
          <w:szCs w:val="20"/>
          <w:lang w:val="es-CO"/>
        </w:rPr>
      </w:pPr>
    </w:p>
    <w:p w14:paraId="66BFD4D3" w14:textId="1320F9FB" w:rsidR="006C0FF0" w:rsidRDefault="006C0FF0"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sidRPr="00C1301B">
        <w:rPr>
          <w:rFonts w:ascii="Cambria" w:eastAsia="MS Mincho" w:hAnsi="Cambria"/>
          <w:color w:val="000000"/>
          <w:sz w:val="20"/>
          <w:szCs w:val="20"/>
          <w:lang w:val="es-CO"/>
        </w:rPr>
        <w:t>Dada la información remitida por las partes hasta el momento</w:t>
      </w:r>
      <w:r w:rsidR="001D495D">
        <w:rPr>
          <w:rFonts w:ascii="Cambria" w:eastAsia="MS Mincho" w:hAnsi="Cambria"/>
          <w:color w:val="000000"/>
          <w:sz w:val="20"/>
          <w:szCs w:val="20"/>
          <w:lang w:val="es-CO"/>
        </w:rPr>
        <w:t>,</w:t>
      </w:r>
      <w:r w:rsidRPr="00C1301B">
        <w:rPr>
          <w:rFonts w:ascii="Cambria" w:eastAsia="MS Mincho" w:hAnsi="Cambria"/>
          <w:color w:val="000000"/>
          <w:sz w:val="20"/>
          <w:szCs w:val="20"/>
          <w:lang w:val="es-CO"/>
        </w:rPr>
        <w:t xml:space="preserve"> y en virtud </w:t>
      </w:r>
      <w:r w:rsidR="000E3856" w:rsidRPr="00C1301B">
        <w:rPr>
          <w:rFonts w:ascii="Cambria" w:eastAsia="MS Mincho" w:hAnsi="Cambria"/>
          <w:color w:val="000000"/>
          <w:sz w:val="20"/>
          <w:szCs w:val="20"/>
          <w:lang w:val="es-CO"/>
        </w:rPr>
        <w:t>de la solicitud</w:t>
      </w:r>
      <w:r w:rsidR="00F53149" w:rsidRPr="00C1301B">
        <w:rPr>
          <w:rFonts w:ascii="Cambria" w:eastAsia="MS Mincho" w:hAnsi="Cambria"/>
          <w:color w:val="000000"/>
          <w:sz w:val="20"/>
          <w:szCs w:val="20"/>
          <w:lang w:val="es-CO"/>
        </w:rPr>
        <w:t xml:space="preserve"> de homologación</w:t>
      </w:r>
      <w:r w:rsidR="000E3856" w:rsidRPr="00C1301B">
        <w:rPr>
          <w:rFonts w:ascii="Cambria" w:eastAsia="MS Mincho" w:hAnsi="Cambria"/>
          <w:color w:val="000000"/>
          <w:sz w:val="20"/>
          <w:szCs w:val="20"/>
          <w:lang w:val="es-CO"/>
        </w:rPr>
        <w:t xml:space="preserve"> de las partes</w:t>
      </w:r>
      <w:r w:rsidR="001D495D">
        <w:rPr>
          <w:rFonts w:ascii="Cambria" w:eastAsia="MS Mincho" w:hAnsi="Cambria"/>
          <w:color w:val="000000"/>
          <w:sz w:val="20"/>
          <w:szCs w:val="20"/>
          <w:lang w:val="es-CO"/>
        </w:rPr>
        <w:t>,</w:t>
      </w:r>
      <w:r w:rsidR="000E3856" w:rsidRPr="00C1301B">
        <w:rPr>
          <w:rFonts w:ascii="Cambria" w:eastAsia="MS Mincho" w:hAnsi="Cambria"/>
          <w:color w:val="000000"/>
          <w:sz w:val="20"/>
          <w:szCs w:val="20"/>
          <w:lang w:val="es-CO"/>
        </w:rPr>
        <w:t xml:space="preserve"> co</w:t>
      </w:r>
      <w:r w:rsidRPr="00C1301B">
        <w:rPr>
          <w:rFonts w:ascii="Cambria" w:eastAsia="MS Mincho" w:hAnsi="Cambria"/>
          <w:color w:val="000000"/>
          <w:sz w:val="20"/>
          <w:szCs w:val="20"/>
          <w:lang w:val="es-CO"/>
        </w:rPr>
        <w:t>rresponde a la Comisión valorar el cumplimiento de los componentes contenidos en el presente acuerdo de solución amistosa.</w:t>
      </w:r>
    </w:p>
    <w:p w14:paraId="78DAA447" w14:textId="77777777" w:rsidR="001D495D" w:rsidRDefault="001D495D" w:rsidP="001D495D">
      <w:pPr>
        <w:pStyle w:val="ListParagraph"/>
        <w:rPr>
          <w:rFonts w:eastAsia="MS Mincho"/>
          <w:sz w:val="20"/>
          <w:szCs w:val="20"/>
          <w:lang w:val="es-CO"/>
        </w:rPr>
      </w:pPr>
    </w:p>
    <w:p w14:paraId="76DD2D6D" w14:textId="3E38A5F1" w:rsidR="001D495D" w:rsidRPr="00C1301B" w:rsidRDefault="001D495D"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CO"/>
        </w:rPr>
      </w:pPr>
      <w:r>
        <w:rPr>
          <w:rFonts w:ascii="Cambria" w:hAnsi="Cambria" w:cs="Calibri"/>
          <w:sz w:val="20"/>
          <w:szCs w:val="20"/>
          <w:lang w:val="es-CO"/>
        </w:rPr>
        <w:t>Al respecto, l</w:t>
      </w:r>
      <w:r w:rsidRPr="00410A7E">
        <w:rPr>
          <w:rFonts w:ascii="Cambria" w:hAnsi="Cambria" w:cs="Calibri"/>
          <w:sz w:val="20"/>
          <w:szCs w:val="20"/>
          <w:lang w:val="es-CO"/>
        </w:rPr>
        <w:t>a Comisión valora la cláusula declarativa tercera del ASA, en la cual el Estado mexicano reconoce su responsabilidad internacional por la violación de los derechos a la vida, a la integridad, garantías y protección judiciales, establecidos en los artículos 4, 5, 8 y 25 de la Convención Americana,</w:t>
      </w:r>
      <w:r w:rsidRPr="00410A7E">
        <w:rPr>
          <w:rFonts w:ascii="Cambria" w:hAnsi="Cambria"/>
          <w:sz w:val="20"/>
          <w:szCs w:val="20"/>
          <w:lang w:val="es-CO"/>
        </w:rPr>
        <w:t xml:space="preserve"> en </w:t>
      </w:r>
      <w:r w:rsidRPr="00C1301B">
        <w:rPr>
          <w:rFonts w:ascii="Cambria" w:hAnsi="Cambria"/>
          <w:sz w:val="20"/>
          <w:szCs w:val="20"/>
          <w:lang w:val="es-CO"/>
        </w:rPr>
        <w:t xml:space="preserve">relación con el artículo 1.1 y 2 del mismo instrumento </w:t>
      </w:r>
      <w:r w:rsidRPr="00C1301B">
        <w:rPr>
          <w:rFonts w:ascii="Cambria" w:hAnsi="Cambria" w:cs="Calibri"/>
          <w:sz w:val="20"/>
          <w:szCs w:val="20"/>
          <w:lang w:val="es-CO"/>
        </w:rPr>
        <w:t xml:space="preserve">en perjuicio de </w:t>
      </w:r>
      <w:r w:rsidRPr="00C1301B">
        <w:rPr>
          <w:rFonts w:ascii="Cambria" w:hAnsi="Cambria"/>
          <w:color w:val="000000" w:themeColor="text1"/>
          <w:sz w:val="20"/>
          <w:szCs w:val="20"/>
          <w:lang w:val="es-CO"/>
        </w:rPr>
        <w:t>Zenón Alberto Medina López y su familia.</w:t>
      </w:r>
    </w:p>
    <w:p w14:paraId="68549B0F" w14:textId="77777777" w:rsidR="00B333BF" w:rsidRPr="00C1301B" w:rsidRDefault="00B333BF"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283"/>
        <w:jc w:val="both"/>
        <w:rPr>
          <w:rFonts w:ascii="Cambria" w:eastAsia="MS Mincho" w:hAnsi="Cambria"/>
          <w:color w:val="000000"/>
          <w:sz w:val="20"/>
          <w:szCs w:val="20"/>
          <w:lang w:val="es-CO"/>
        </w:rPr>
      </w:pPr>
      <w:r w:rsidRPr="00C1301B">
        <w:rPr>
          <w:rFonts w:ascii="Cambria" w:eastAsia="MS Mincho" w:hAnsi="Cambria"/>
          <w:sz w:val="20"/>
          <w:szCs w:val="20"/>
          <w:lang w:val="es-CO"/>
        </w:rPr>
        <w:t xml:space="preserve"> </w:t>
      </w:r>
    </w:p>
    <w:p w14:paraId="3A73216E" w14:textId="342DD9B7" w:rsidR="00585EC0" w:rsidRPr="00C1301B" w:rsidRDefault="00B07DB9"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C1301B">
        <w:rPr>
          <w:rFonts w:ascii="Cambria" w:eastAsia="MS Mincho" w:hAnsi="Cambria"/>
          <w:sz w:val="20"/>
          <w:szCs w:val="20"/>
          <w:lang w:val="es-CO"/>
        </w:rPr>
        <w:t xml:space="preserve">En </w:t>
      </w:r>
      <w:r w:rsidR="00FF1B6C">
        <w:rPr>
          <w:rFonts w:ascii="Cambria" w:eastAsia="MS Mincho" w:hAnsi="Cambria"/>
          <w:sz w:val="20"/>
          <w:szCs w:val="20"/>
          <w:lang w:val="es-CO"/>
        </w:rPr>
        <w:t>cuanto a</w:t>
      </w:r>
      <w:r w:rsidRPr="00C1301B">
        <w:rPr>
          <w:rFonts w:ascii="Cambria" w:eastAsia="MS Mincho" w:hAnsi="Cambria"/>
          <w:sz w:val="20"/>
          <w:szCs w:val="20"/>
          <w:lang w:val="es-CO"/>
        </w:rPr>
        <w:t xml:space="preserve"> la</w:t>
      </w:r>
      <w:r w:rsidR="00FF1B6C">
        <w:rPr>
          <w:rFonts w:ascii="Cambria" w:eastAsia="MS Mincho" w:hAnsi="Cambria"/>
          <w:sz w:val="20"/>
          <w:szCs w:val="20"/>
          <w:lang w:val="es-CO"/>
        </w:rPr>
        <w:t>s</w:t>
      </w:r>
      <w:r w:rsidRPr="00C1301B">
        <w:rPr>
          <w:rFonts w:ascii="Cambria" w:eastAsia="MS Mincho" w:hAnsi="Cambria"/>
          <w:sz w:val="20"/>
          <w:szCs w:val="20"/>
          <w:lang w:val="es-CO"/>
        </w:rPr>
        <w:t xml:space="preserve"> cláusula</w:t>
      </w:r>
      <w:r w:rsidR="00585EC0" w:rsidRPr="00C1301B">
        <w:rPr>
          <w:rFonts w:ascii="Cambria" w:eastAsia="MS Mincho" w:hAnsi="Cambria"/>
          <w:sz w:val="20"/>
          <w:szCs w:val="20"/>
          <w:lang w:val="es-CO"/>
        </w:rPr>
        <w:t>s</w:t>
      </w:r>
      <w:r w:rsidRPr="00C1301B">
        <w:rPr>
          <w:rFonts w:ascii="Cambria" w:eastAsia="MS Mincho" w:hAnsi="Cambria"/>
          <w:sz w:val="20"/>
          <w:szCs w:val="20"/>
          <w:lang w:val="es-CO"/>
        </w:rPr>
        <w:t xml:space="preserve"> </w:t>
      </w:r>
      <w:r w:rsidR="00D36CA9" w:rsidRPr="00C1301B">
        <w:rPr>
          <w:rFonts w:ascii="Cambria" w:eastAsia="MS Mincho" w:hAnsi="Cambria"/>
          <w:sz w:val="20"/>
          <w:szCs w:val="20"/>
          <w:lang w:val="es-CO"/>
        </w:rPr>
        <w:t>sexta</w:t>
      </w:r>
      <w:r w:rsidR="00585EC0" w:rsidRPr="00C1301B">
        <w:rPr>
          <w:rFonts w:ascii="Cambria" w:eastAsia="MS Mincho" w:hAnsi="Cambria"/>
          <w:sz w:val="20"/>
          <w:szCs w:val="20"/>
          <w:lang w:val="es-CO"/>
        </w:rPr>
        <w:t xml:space="preserve"> y séptima,</w:t>
      </w:r>
      <w:r w:rsidRPr="00C1301B">
        <w:rPr>
          <w:rFonts w:ascii="Cambria" w:eastAsia="MS Mincho" w:hAnsi="Cambria"/>
          <w:sz w:val="20"/>
          <w:szCs w:val="20"/>
          <w:lang w:val="es-CO"/>
        </w:rPr>
        <w:t xml:space="preserve"> sobre medidas de rehabilitación</w:t>
      </w:r>
      <w:r w:rsidR="00585EC0" w:rsidRPr="00C1301B">
        <w:rPr>
          <w:rFonts w:ascii="Cambria" w:eastAsia="MS Mincho" w:hAnsi="Cambria"/>
          <w:sz w:val="20"/>
          <w:szCs w:val="20"/>
          <w:lang w:val="es-CO"/>
        </w:rPr>
        <w:t xml:space="preserve"> y de atención en salud, respectivamente, </w:t>
      </w:r>
      <w:r w:rsidR="00832EA5" w:rsidRPr="00C1301B">
        <w:rPr>
          <w:rFonts w:ascii="Cambria" w:hAnsi="Cambria"/>
          <w:sz w:val="20"/>
          <w:szCs w:val="20"/>
          <w:lang w:val="es-CO"/>
        </w:rPr>
        <w:t>el 15 de septiembre de 2023, el Estado informó que el 3 de agosto de 2023, se llevó a cabo una reunión de trabajo con las víctimas indirectas del caso, la Comisión Ejecutiva de Atención a Víctimas (CEAV) y el Centro de Atención Integral en Sinaloa, así como el asesor jurídico federal</w:t>
      </w:r>
      <w:r w:rsidR="00EF1B43">
        <w:rPr>
          <w:rFonts w:ascii="Cambria" w:hAnsi="Cambria"/>
          <w:sz w:val="20"/>
          <w:szCs w:val="20"/>
          <w:lang w:val="es-CO"/>
        </w:rPr>
        <w:t xml:space="preserve">. En dicha reunión </w:t>
      </w:r>
      <w:r w:rsidR="00832EA5" w:rsidRPr="00C1301B">
        <w:rPr>
          <w:rFonts w:ascii="Cambria" w:hAnsi="Cambria"/>
          <w:sz w:val="20"/>
          <w:szCs w:val="20"/>
          <w:lang w:val="es-CO"/>
        </w:rPr>
        <w:t>se le</w:t>
      </w:r>
      <w:r w:rsidR="00E9566E">
        <w:rPr>
          <w:rFonts w:ascii="Cambria" w:hAnsi="Cambria"/>
          <w:sz w:val="20"/>
          <w:szCs w:val="20"/>
          <w:lang w:val="es-CO"/>
        </w:rPr>
        <w:t>s</w:t>
      </w:r>
      <w:r w:rsidR="00832EA5" w:rsidRPr="00C1301B">
        <w:rPr>
          <w:rFonts w:ascii="Cambria" w:hAnsi="Cambria"/>
          <w:sz w:val="20"/>
          <w:szCs w:val="20"/>
          <w:lang w:val="es-CO"/>
        </w:rPr>
        <w:t xml:space="preserve"> informó </w:t>
      </w:r>
      <w:r w:rsidR="00832EA5" w:rsidRPr="00C1301B">
        <w:rPr>
          <w:rFonts w:ascii="Cambria" w:eastAsia="MS Mincho" w:hAnsi="Cambria"/>
          <w:sz w:val="20"/>
          <w:szCs w:val="20"/>
          <w:lang w:val="es-CO"/>
        </w:rPr>
        <w:t xml:space="preserve">los trámites correspondientes y se les explicó lo </w:t>
      </w:r>
      <w:r w:rsidR="00B654D3">
        <w:rPr>
          <w:rFonts w:ascii="Cambria" w:eastAsia="MS Mincho" w:hAnsi="Cambria"/>
          <w:sz w:val="20"/>
          <w:szCs w:val="20"/>
          <w:lang w:val="es-CO"/>
        </w:rPr>
        <w:t>vinculado</w:t>
      </w:r>
      <w:r w:rsidR="00832EA5" w:rsidRPr="00C1301B">
        <w:rPr>
          <w:rFonts w:ascii="Cambria" w:eastAsia="MS Mincho" w:hAnsi="Cambria"/>
          <w:sz w:val="20"/>
          <w:szCs w:val="20"/>
          <w:lang w:val="es-CO"/>
        </w:rPr>
        <w:t xml:space="preserve"> al llenado de formato para el área de psicología y el proceso terapéutico con relación a las atenciones médicas y psicológicas de los beneficiarios</w:t>
      </w:r>
      <w:r w:rsidR="001D495D">
        <w:rPr>
          <w:rFonts w:ascii="Cambria" w:eastAsia="MS Mincho" w:hAnsi="Cambria"/>
          <w:sz w:val="20"/>
          <w:szCs w:val="20"/>
          <w:lang w:val="es-CO"/>
        </w:rPr>
        <w:t>,</w:t>
      </w:r>
      <w:r w:rsidR="00832EA5" w:rsidRPr="00C1301B">
        <w:rPr>
          <w:rFonts w:ascii="Cambria" w:eastAsia="MS Mincho" w:hAnsi="Cambria"/>
          <w:sz w:val="20"/>
          <w:szCs w:val="20"/>
          <w:lang w:val="es-CO"/>
        </w:rPr>
        <w:t xml:space="preserve"> de conformidad con lo establecido en los artículos 36 y 37 de la Ley General de Víctimas y en los artículos 3, 23 y 32.2 de los lineamientos en la materia para el otorgamiento de las medidas de apoyo. Adicionalmente, se </w:t>
      </w:r>
      <w:r w:rsidR="00B03056">
        <w:rPr>
          <w:rFonts w:ascii="Cambria" w:eastAsia="MS Mincho" w:hAnsi="Cambria"/>
          <w:sz w:val="20"/>
          <w:szCs w:val="20"/>
          <w:lang w:val="es-CO"/>
        </w:rPr>
        <w:t>refirió</w:t>
      </w:r>
      <w:r w:rsidR="00832EA5" w:rsidRPr="00C1301B">
        <w:rPr>
          <w:rFonts w:ascii="Cambria" w:eastAsia="MS Mincho" w:hAnsi="Cambria"/>
          <w:sz w:val="20"/>
          <w:szCs w:val="20"/>
          <w:lang w:val="es-CO"/>
        </w:rPr>
        <w:t xml:space="preserve"> que la única</w:t>
      </w:r>
      <w:r w:rsidR="001D495D">
        <w:rPr>
          <w:rFonts w:ascii="Cambria" w:eastAsia="MS Mincho" w:hAnsi="Cambria"/>
          <w:sz w:val="20"/>
          <w:szCs w:val="20"/>
          <w:lang w:val="es-CO"/>
        </w:rPr>
        <w:t xml:space="preserve"> persona</w:t>
      </w:r>
      <w:r w:rsidR="00832EA5" w:rsidRPr="00C1301B">
        <w:rPr>
          <w:rFonts w:ascii="Cambria" w:eastAsia="MS Mincho" w:hAnsi="Cambria"/>
          <w:sz w:val="20"/>
          <w:szCs w:val="20"/>
          <w:lang w:val="es-CO"/>
        </w:rPr>
        <w:t xml:space="preserve"> que prestó consentimiento informado individual para </w:t>
      </w:r>
      <w:r w:rsidR="001D495D">
        <w:rPr>
          <w:rFonts w:ascii="Cambria" w:eastAsia="MS Mincho" w:hAnsi="Cambria"/>
          <w:sz w:val="20"/>
          <w:szCs w:val="20"/>
          <w:lang w:val="es-CO"/>
        </w:rPr>
        <w:t>acceder a la atención</w:t>
      </w:r>
      <w:r w:rsidR="00832EA5" w:rsidRPr="00C1301B">
        <w:rPr>
          <w:rFonts w:ascii="Cambria" w:eastAsia="MS Mincho" w:hAnsi="Cambria"/>
          <w:sz w:val="20"/>
          <w:szCs w:val="20"/>
          <w:lang w:val="es-CO"/>
        </w:rPr>
        <w:t xml:space="preserve"> fue la señora Reynalda Morales Rodríguez</w:t>
      </w:r>
      <w:r w:rsidR="00B03056">
        <w:rPr>
          <w:rFonts w:ascii="Cambria" w:eastAsia="MS Mincho" w:hAnsi="Cambria"/>
          <w:sz w:val="20"/>
          <w:szCs w:val="20"/>
          <w:lang w:val="es-CO"/>
        </w:rPr>
        <w:t>,</w:t>
      </w:r>
      <w:r w:rsidR="00832EA5" w:rsidRPr="00C1301B">
        <w:rPr>
          <w:rFonts w:ascii="Cambria" w:eastAsia="MS Mincho" w:hAnsi="Cambria"/>
          <w:sz w:val="20"/>
          <w:szCs w:val="20"/>
          <w:lang w:val="es-CO"/>
        </w:rPr>
        <w:t xml:space="preserve"> mientras que sus tres hijos declararon no necesitar dicha asistencia por el momento.</w:t>
      </w:r>
      <w:r w:rsidR="0010694B" w:rsidRPr="00C1301B">
        <w:rPr>
          <w:rFonts w:ascii="Cambria" w:eastAsia="MS Mincho" w:hAnsi="Cambria"/>
          <w:sz w:val="20"/>
          <w:szCs w:val="20"/>
          <w:lang w:val="es-CO"/>
        </w:rPr>
        <w:t xml:space="preserve"> </w:t>
      </w:r>
      <w:r w:rsidR="005538BD" w:rsidRPr="00C1301B">
        <w:rPr>
          <w:rFonts w:ascii="Cambria" w:eastAsia="MS Mincho" w:hAnsi="Cambria"/>
          <w:sz w:val="20"/>
          <w:szCs w:val="20"/>
          <w:lang w:val="es-CO"/>
        </w:rPr>
        <w:t>Por otro lado, el 21 de febrero de 2024,</w:t>
      </w:r>
      <w:r w:rsidR="00652693" w:rsidRPr="00C1301B">
        <w:rPr>
          <w:rFonts w:ascii="Cambria" w:eastAsia="MS Mincho" w:hAnsi="Cambria"/>
          <w:sz w:val="20"/>
          <w:szCs w:val="20"/>
          <w:lang w:val="es-CO"/>
        </w:rPr>
        <w:t xml:space="preserve"> el Estado indicó que la psicóloga asignada para atender el caso es la licenciada Alicia Iribe Félix, </w:t>
      </w:r>
      <w:r w:rsidR="001D495D">
        <w:rPr>
          <w:rFonts w:ascii="Cambria" w:eastAsia="MS Mincho" w:hAnsi="Cambria"/>
          <w:sz w:val="20"/>
          <w:szCs w:val="20"/>
          <w:lang w:val="es-CO"/>
        </w:rPr>
        <w:t xml:space="preserve">y confirmó </w:t>
      </w:r>
      <w:r w:rsidR="00652693" w:rsidRPr="00C1301B">
        <w:rPr>
          <w:rFonts w:ascii="Cambria" w:eastAsia="MS Mincho" w:hAnsi="Cambria"/>
          <w:sz w:val="20"/>
          <w:szCs w:val="20"/>
          <w:lang w:val="es-CO"/>
        </w:rPr>
        <w:t>que mantuvo comunicaciones por vía telefónica</w:t>
      </w:r>
      <w:r w:rsidR="001D495D">
        <w:rPr>
          <w:rFonts w:ascii="Cambria" w:eastAsia="MS Mincho" w:hAnsi="Cambria"/>
          <w:sz w:val="20"/>
          <w:szCs w:val="20"/>
          <w:lang w:val="es-CO"/>
        </w:rPr>
        <w:t>,</w:t>
      </w:r>
      <w:r w:rsidR="00652693" w:rsidRPr="00C1301B">
        <w:rPr>
          <w:rFonts w:ascii="Cambria" w:eastAsia="MS Mincho" w:hAnsi="Cambria"/>
          <w:sz w:val="20"/>
          <w:szCs w:val="20"/>
          <w:lang w:val="es-CO"/>
        </w:rPr>
        <w:t xml:space="preserve"> el 6 de septiembre de 2023 y el 6 de octubre de 2023</w:t>
      </w:r>
      <w:r w:rsidR="001D495D">
        <w:rPr>
          <w:rFonts w:ascii="Cambria" w:eastAsia="MS Mincho" w:hAnsi="Cambria"/>
          <w:sz w:val="20"/>
          <w:szCs w:val="20"/>
          <w:lang w:val="es-CO"/>
        </w:rPr>
        <w:t>,</w:t>
      </w:r>
      <w:r w:rsidR="00652693" w:rsidRPr="00C1301B">
        <w:rPr>
          <w:rFonts w:ascii="Cambria" w:eastAsia="MS Mincho" w:hAnsi="Cambria"/>
          <w:sz w:val="20"/>
          <w:szCs w:val="20"/>
          <w:lang w:val="es-CO"/>
        </w:rPr>
        <w:t xml:space="preserve"> con la señora Reynalda Morales Rodríguez y que finalmente </w:t>
      </w:r>
      <w:r w:rsidR="001D495D">
        <w:rPr>
          <w:rFonts w:ascii="Cambria" w:eastAsia="MS Mincho" w:hAnsi="Cambria"/>
          <w:sz w:val="20"/>
          <w:szCs w:val="20"/>
          <w:lang w:val="es-CO"/>
        </w:rPr>
        <w:t>esta</w:t>
      </w:r>
      <w:r w:rsidR="00652693" w:rsidRPr="00C1301B">
        <w:rPr>
          <w:rFonts w:ascii="Cambria" w:eastAsia="MS Mincho" w:hAnsi="Cambria"/>
          <w:sz w:val="20"/>
          <w:szCs w:val="20"/>
          <w:lang w:val="es-CO"/>
        </w:rPr>
        <w:t xml:space="preserve"> se presentó en las instalaciones del CAI-Sinaloa el 7 de diciembre de 2023 para iniciar su proceso terapéutico. </w:t>
      </w:r>
    </w:p>
    <w:p w14:paraId="51DFF7E5" w14:textId="77777777" w:rsidR="00585EC0" w:rsidRPr="00C1301B" w:rsidRDefault="00585EC0" w:rsidP="00585E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jc w:val="both"/>
        <w:rPr>
          <w:rFonts w:ascii="Cambria" w:eastAsia="MS Mincho" w:hAnsi="Cambria"/>
          <w:sz w:val="20"/>
          <w:szCs w:val="20"/>
          <w:lang w:val="es-CO"/>
        </w:rPr>
      </w:pPr>
    </w:p>
    <w:p w14:paraId="007CD65F" w14:textId="77340BD2" w:rsidR="00585EC0" w:rsidRPr="00585EC0" w:rsidRDefault="00585EC0"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C1301B">
        <w:rPr>
          <w:rFonts w:ascii="Cambria" w:eastAsia="MS Mincho" w:hAnsi="Cambria"/>
          <w:color w:val="000000"/>
          <w:sz w:val="20"/>
          <w:szCs w:val="20"/>
          <w:lang w:val="es-CO"/>
        </w:rPr>
        <w:t xml:space="preserve">Por otro lado, </w:t>
      </w:r>
      <w:r w:rsidR="00756D50" w:rsidRPr="00C1301B">
        <w:rPr>
          <w:rFonts w:ascii="Cambria" w:eastAsia="MS Mincho" w:hAnsi="Cambria"/>
          <w:color w:val="000000"/>
          <w:sz w:val="20"/>
          <w:szCs w:val="20"/>
          <w:lang w:val="es-CO"/>
        </w:rPr>
        <w:t>el 21 de febrero de 2024</w:t>
      </w:r>
      <w:r w:rsidR="001E5ADA" w:rsidRPr="00C1301B">
        <w:rPr>
          <w:rFonts w:ascii="Cambria" w:eastAsia="MS Mincho" w:hAnsi="Cambria"/>
          <w:color w:val="000000"/>
          <w:sz w:val="20"/>
          <w:szCs w:val="20"/>
          <w:lang w:val="es-CO"/>
        </w:rPr>
        <w:t xml:space="preserve">, el Estado </w:t>
      </w:r>
      <w:r w:rsidR="00916A96" w:rsidRPr="00C1301B">
        <w:rPr>
          <w:rFonts w:ascii="Cambria" w:eastAsia="MS Mincho" w:hAnsi="Cambria"/>
          <w:color w:val="000000"/>
          <w:sz w:val="20"/>
          <w:szCs w:val="20"/>
          <w:lang w:val="es-CO"/>
        </w:rPr>
        <w:t>reiteró</w:t>
      </w:r>
      <w:r w:rsidR="001E5ADA" w:rsidRPr="00C1301B">
        <w:rPr>
          <w:rFonts w:ascii="Cambria" w:eastAsia="MS Mincho" w:hAnsi="Cambria"/>
          <w:color w:val="000000"/>
          <w:sz w:val="20"/>
          <w:szCs w:val="20"/>
          <w:lang w:val="es-CO"/>
        </w:rPr>
        <w:t xml:space="preserve"> que </w:t>
      </w:r>
      <w:r w:rsidR="00756D50" w:rsidRPr="00C1301B">
        <w:rPr>
          <w:rFonts w:ascii="Cambria" w:hAnsi="Cambria"/>
          <w:sz w:val="20"/>
          <w:szCs w:val="20"/>
          <w:lang w:val="es-CO"/>
        </w:rPr>
        <w:t xml:space="preserve">se </w:t>
      </w:r>
      <w:r w:rsidR="00916A96" w:rsidRPr="00C1301B">
        <w:rPr>
          <w:rFonts w:ascii="Cambria" w:hAnsi="Cambria"/>
          <w:sz w:val="20"/>
          <w:szCs w:val="20"/>
          <w:lang w:val="es-CO"/>
        </w:rPr>
        <w:t>realizaron las</w:t>
      </w:r>
      <w:r w:rsidR="00756D50" w:rsidRPr="00C1301B">
        <w:rPr>
          <w:rFonts w:ascii="Cambria" w:hAnsi="Cambria"/>
          <w:sz w:val="20"/>
          <w:szCs w:val="20"/>
          <w:lang w:val="es-CO"/>
        </w:rPr>
        <w:t xml:space="preserve"> gestiones por parte de la CEAV a través del Centro de Atención Integral (CAI) en Sinaloa y el </w:t>
      </w:r>
      <w:r w:rsidR="001D495D">
        <w:rPr>
          <w:rFonts w:ascii="Cambria" w:hAnsi="Cambria"/>
          <w:sz w:val="20"/>
          <w:szCs w:val="20"/>
          <w:lang w:val="es-CO"/>
        </w:rPr>
        <w:t>a</w:t>
      </w:r>
      <w:r w:rsidR="00756D50" w:rsidRPr="00C1301B">
        <w:rPr>
          <w:rFonts w:ascii="Cambria" w:hAnsi="Cambria"/>
          <w:sz w:val="20"/>
          <w:szCs w:val="20"/>
          <w:lang w:val="es-CO"/>
        </w:rPr>
        <w:t xml:space="preserve">sesor </w:t>
      </w:r>
      <w:r w:rsidR="001D495D">
        <w:rPr>
          <w:rFonts w:ascii="Cambria" w:hAnsi="Cambria"/>
          <w:sz w:val="20"/>
          <w:szCs w:val="20"/>
          <w:lang w:val="es-CO"/>
        </w:rPr>
        <w:t>j</w:t>
      </w:r>
      <w:r w:rsidR="00756D50" w:rsidRPr="00C1301B">
        <w:rPr>
          <w:rFonts w:ascii="Cambria" w:hAnsi="Cambria"/>
          <w:sz w:val="20"/>
          <w:szCs w:val="20"/>
          <w:lang w:val="es-CO"/>
        </w:rPr>
        <w:t xml:space="preserve">urídico </w:t>
      </w:r>
      <w:r w:rsidR="001D495D">
        <w:rPr>
          <w:rFonts w:ascii="Cambria" w:hAnsi="Cambria"/>
          <w:sz w:val="20"/>
          <w:szCs w:val="20"/>
          <w:lang w:val="es-CO"/>
        </w:rPr>
        <w:t>f</w:t>
      </w:r>
      <w:r w:rsidR="00756D50" w:rsidRPr="00C1301B">
        <w:rPr>
          <w:rFonts w:ascii="Cambria" w:hAnsi="Cambria"/>
          <w:sz w:val="20"/>
          <w:szCs w:val="20"/>
          <w:lang w:val="es-CO"/>
        </w:rPr>
        <w:t>ederal, así como la inscripción al Registro Nacional de Víctimas de la madre y padre de Zenón Alberto Medina López</w:t>
      </w:r>
      <w:r w:rsidR="00A85F95" w:rsidRPr="00C1301B">
        <w:rPr>
          <w:rFonts w:ascii="Cambria" w:eastAsia="MS Mincho" w:hAnsi="Cambria"/>
          <w:sz w:val="20"/>
          <w:szCs w:val="20"/>
          <w:lang w:val="es-CO"/>
        </w:rPr>
        <w:t xml:space="preserve">, </w:t>
      </w:r>
      <w:r w:rsidR="00A85F95" w:rsidRPr="00C1301B">
        <w:rPr>
          <w:rFonts w:ascii="Cambria" w:hAnsi="Cambria"/>
          <w:sz w:val="20"/>
          <w:szCs w:val="20"/>
          <w:lang w:val="es-CO"/>
        </w:rPr>
        <w:t>lo cual se formalizó el 7 y el 11 de septiembre de 2023</w:t>
      </w:r>
      <w:r w:rsidR="001D495D">
        <w:rPr>
          <w:rFonts w:ascii="Cambria" w:hAnsi="Cambria"/>
          <w:sz w:val="20"/>
          <w:szCs w:val="20"/>
          <w:lang w:val="es-CO"/>
        </w:rPr>
        <w:t>, respectivamente</w:t>
      </w:r>
      <w:r w:rsidR="00A85F95" w:rsidRPr="00C1301B">
        <w:rPr>
          <w:rFonts w:ascii="Cambria" w:eastAsia="MS Mincho" w:hAnsi="Cambria"/>
          <w:sz w:val="20"/>
          <w:szCs w:val="20"/>
          <w:lang w:val="es-CO"/>
        </w:rPr>
        <w:t xml:space="preserve">. </w:t>
      </w:r>
      <w:r w:rsidR="00756D50" w:rsidRPr="00C1301B">
        <w:rPr>
          <w:rFonts w:ascii="Cambria" w:eastAsia="MS Mincho" w:hAnsi="Cambria"/>
          <w:sz w:val="20"/>
          <w:szCs w:val="20"/>
          <w:lang w:val="es-CO"/>
        </w:rPr>
        <w:t xml:space="preserve">En particular, a través de la </w:t>
      </w:r>
      <w:r w:rsidR="001D495D" w:rsidRPr="00C1301B">
        <w:rPr>
          <w:rFonts w:ascii="Cambria" w:hAnsi="Cambria"/>
          <w:sz w:val="20"/>
          <w:szCs w:val="20"/>
          <w:lang w:val="es-CO"/>
        </w:rPr>
        <w:t>directora general</w:t>
      </w:r>
      <w:r w:rsidR="00756D50" w:rsidRPr="00C1301B">
        <w:rPr>
          <w:rFonts w:ascii="Cambria" w:hAnsi="Cambria"/>
          <w:sz w:val="20"/>
          <w:szCs w:val="20"/>
          <w:lang w:val="es-CO"/>
        </w:rPr>
        <w:t xml:space="preserve"> de Asuntos Jurídicos de la CEAV se inform</w:t>
      </w:r>
      <w:r w:rsidR="004D696C" w:rsidRPr="00C1301B">
        <w:rPr>
          <w:rFonts w:ascii="Cambria" w:hAnsi="Cambria"/>
          <w:sz w:val="20"/>
          <w:szCs w:val="20"/>
          <w:lang w:val="es-CO"/>
        </w:rPr>
        <w:t>ó que</w:t>
      </w:r>
      <w:r w:rsidR="001D495D">
        <w:rPr>
          <w:rFonts w:ascii="Cambria" w:hAnsi="Cambria"/>
          <w:sz w:val="20"/>
          <w:szCs w:val="20"/>
          <w:lang w:val="es-CO"/>
        </w:rPr>
        <w:t>,</w:t>
      </w:r>
      <w:r w:rsidR="004D696C" w:rsidRPr="00C1301B">
        <w:rPr>
          <w:rFonts w:ascii="Cambria" w:hAnsi="Cambria"/>
          <w:sz w:val="20"/>
          <w:szCs w:val="20"/>
          <w:lang w:val="es-CO"/>
        </w:rPr>
        <w:t xml:space="preserve"> el 15 de agosto de 2023, el CAI de Sinaloa le solicitó a Reynalda Morales Rodríguez, Jonathan Medina Morales</w:t>
      </w:r>
      <w:r w:rsidR="004D696C" w:rsidRPr="00410A7E">
        <w:rPr>
          <w:rFonts w:ascii="Cambria" w:hAnsi="Cambria"/>
          <w:sz w:val="20"/>
          <w:szCs w:val="20"/>
          <w:lang w:val="es-CO"/>
        </w:rPr>
        <w:t xml:space="preserve">, Jesús Brayton Medina Morales y Jair Alberto Medina </w:t>
      </w:r>
      <w:r w:rsidR="001D495D">
        <w:rPr>
          <w:rFonts w:ascii="Cambria" w:hAnsi="Cambria"/>
          <w:sz w:val="20"/>
          <w:szCs w:val="20"/>
          <w:lang w:val="es-CO"/>
        </w:rPr>
        <w:t>Morales</w:t>
      </w:r>
      <w:r w:rsidR="004D696C" w:rsidRPr="00410A7E">
        <w:rPr>
          <w:rFonts w:ascii="Cambria" w:hAnsi="Cambria"/>
          <w:sz w:val="20"/>
          <w:szCs w:val="20"/>
          <w:lang w:val="es-CO"/>
        </w:rPr>
        <w:t xml:space="preserve">, </w:t>
      </w:r>
      <w:r w:rsidR="00B07DB9" w:rsidRPr="00410A7E">
        <w:rPr>
          <w:rFonts w:ascii="Cambria" w:hAnsi="Cambria"/>
          <w:sz w:val="20"/>
          <w:szCs w:val="20"/>
          <w:lang w:val="es-CO"/>
        </w:rPr>
        <w:t xml:space="preserve">los </w:t>
      </w:r>
      <w:r w:rsidR="004D696C" w:rsidRPr="00410A7E">
        <w:rPr>
          <w:rFonts w:ascii="Cambria" w:hAnsi="Cambria"/>
          <w:sz w:val="20"/>
          <w:szCs w:val="20"/>
          <w:lang w:val="es-CO"/>
        </w:rPr>
        <w:t>carnets y diagnósticos con los que contaran par</w:t>
      </w:r>
      <w:r w:rsidR="00B07DB9" w:rsidRPr="00410A7E">
        <w:rPr>
          <w:rFonts w:ascii="Cambria" w:hAnsi="Cambria"/>
          <w:sz w:val="20"/>
          <w:szCs w:val="20"/>
          <w:lang w:val="es-CO"/>
        </w:rPr>
        <w:t xml:space="preserve">a </w:t>
      </w:r>
      <w:r w:rsidR="004D696C" w:rsidRPr="00410A7E">
        <w:rPr>
          <w:rFonts w:ascii="Cambria" w:hAnsi="Cambria"/>
          <w:sz w:val="20"/>
          <w:szCs w:val="20"/>
          <w:lang w:val="es-CO"/>
        </w:rPr>
        <w:t xml:space="preserve">poder avanzar con las gestiones de atención médica correspondientes. </w:t>
      </w:r>
    </w:p>
    <w:p w14:paraId="50389F60" w14:textId="77777777" w:rsidR="00585EC0" w:rsidRDefault="00585EC0" w:rsidP="00585EC0">
      <w:pPr>
        <w:pStyle w:val="ListParagraph"/>
        <w:rPr>
          <w:sz w:val="20"/>
          <w:szCs w:val="20"/>
          <w:lang w:val="es-CO"/>
        </w:rPr>
      </w:pPr>
    </w:p>
    <w:p w14:paraId="57F15C53" w14:textId="2170AD33" w:rsidR="004E3725" w:rsidRPr="00AD4B3E" w:rsidRDefault="004D696C"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410A7E">
        <w:rPr>
          <w:rFonts w:ascii="Cambria" w:hAnsi="Cambria"/>
          <w:sz w:val="20"/>
          <w:szCs w:val="20"/>
          <w:lang w:val="es-CO"/>
        </w:rPr>
        <w:t xml:space="preserve">En este sentido, el Estado </w:t>
      </w:r>
      <w:r w:rsidR="00095326">
        <w:rPr>
          <w:rFonts w:ascii="Cambria" w:hAnsi="Cambria"/>
          <w:sz w:val="20"/>
          <w:szCs w:val="20"/>
          <w:lang w:val="es-CO"/>
        </w:rPr>
        <w:t>res</w:t>
      </w:r>
      <w:r w:rsidR="007D588F">
        <w:rPr>
          <w:rFonts w:ascii="Cambria" w:hAnsi="Cambria"/>
          <w:sz w:val="20"/>
          <w:szCs w:val="20"/>
          <w:lang w:val="es-CO"/>
        </w:rPr>
        <w:t>a</w:t>
      </w:r>
      <w:r w:rsidR="00095326">
        <w:rPr>
          <w:rFonts w:ascii="Cambria" w:hAnsi="Cambria"/>
          <w:sz w:val="20"/>
          <w:szCs w:val="20"/>
          <w:lang w:val="es-CO"/>
        </w:rPr>
        <w:t>ltó</w:t>
      </w:r>
      <w:r w:rsidRPr="00410A7E">
        <w:rPr>
          <w:rFonts w:ascii="Cambria" w:hAnsi="Cambria"/>
          <w:sz w:val="20"/>
          <w:szCs w:val="20"/>
          <w:lang w:val="es-CO"/>
        </w:rPr>
        <w:t xml:space="preserve"> </w:t>
      </w:r>
      <w:r w:rsidR="00B07DB9" w:rsidRPr="00410A7E">
        <w:rPr>
          <w:rFonts w:ascii="Cambria" w:hAnsi="Cambria"/>
          <w:sz w:val="20"/>
          <w:szCs w:val="20"/>
          <w:lang w:val="es-CO"/>
        </w:rPr>
        <w:t>que,</w:t>
      </w:r>
      <w:r w:rsidRPr="00410A7E">
        <w:rPr>
          <w:rFonts w:ascii="Cambria" w:hAnsi="Cambria"/>
          <w:sz w:val="20"/>
          <w:szCs w:val="20"/>
          <w:lang w:val="es-CO"/>
        </w:rPr>
        <w:t xml:space="preserve"> a la fecha de presentación del informe, no se ha</w:t>
      </w:r>
      <w:r w:rsidR="001D495D">
        <w:rPr>
          <w:rFonts w:ascii="Cambria" w:hAnsi="Cambria"/>
          <w:sz w:val="20"/>
          <w:szCs w:val="20"/>
          <w:lang w:val="es-CO"/>
        </w:rPr>
        <w:t>bía</w:t>
      </w:r>
      <w:r w:rsidRPr="00410A7E">
        <w:rPr>
          <w:rFonts w:ascii="Cambria" w:hAnsi="Cambria"/>
          <w:sz w:val="20"/>
          <w:szCs w:val="20"/>
          <w:lang w:val="es-CO"/>
        </w:rPr>
        <w:t xml:space="preserve"> remitido la documentación </w:t>
      </w:r>
      <w:r w:rsidRPr="00217DEF">
        <w:rPr>
          <w:rFonts w:ascii="Cambria" w:hAnsi="Cambria"/>
          <w:sz w:val="20"/>
          <w:szCs w:val="20"/>
          <w:lang w:val="es-CO"/>
        </w:rPr>
        <w:t>solicitada y que</w:t>
      </w:r>
      <w:r w:rsidR="001D495D" w:rsidRPr="00217DEF">
        <w:rPr>
          <w:rFonts w:ascii="Cambria" w:hAnsi="Cambria"/>
          <w:sz w:val="20"/>
          <w:szCs w:val="20"/>
          <w:lang w:val="es-CO"/>
        </w:rPr>
        <w:t>,</w:t>
      </w:r>
      <w:r w:rsidRPr="00217DEF">
        <w:rPr>
          <w:rFonts w:ascii="Cambria" w:hAnsi="Cambria"/>
          <w:sz w:val="20"/>
          <w:szCs w:val="20"/>
          <w:lang w:val="es-CO"/>
        </w:rPr>
        <w:t xml:space="preserve"> el 2 de febrero de 2024, personal de trabajo social adscrito al CAI-Sinaloa </w:t>
      </w:r>
      <w:r w:rsidR="00C92433">
        <w:rPr>
          <w:rFonts w:ascii="Cambria" w:hAnsi="Cambria"/>
          <w:sz w:val="20"/>
          <w:szCs w:val="20"/>
          <w:lang w:val="es-CO"/>
        </w:rPr>
        <w:t>requirió</w:t>
      </w:r>
      <w:r w:rsidRPr="00217DEF">
        <w:rPr>
          <w:rFonts w:ascii="Cambria" w:hAnsi="Cambria"/>
          <w:sz w:val="20"/>
          <w:szCs w:val="20"/>
          <w:lang w:val="es-CO"/>
        </w:rPr>
        <w:t xml:space="preserve"> nuevamente por vía telefónica a la señora Morales </w:t>
      </w:r>
      <w:r w:rsidR="00B07DB9" w:rsidRPr="00217DEF">
        <w:rPr>
          <w:rFonts w:ascii="Cambria" w:hAnsi="Cambria"/>
          <w:sz w:val="20"/>
          <w:szCs w:val="20"/>
          <w:lang w:val="es-CO"/>
        </w:rPr>
        <w:t>Rodríguez</w:t>
      </w:r>
      <w:r w:rsidRPr="00217DEF">
        <w:rPr>
          <w:rFonts w:ascii="Cambria" w:hAnsi="Cambria"/>
          <w:sz w:val="20"/>
          <w:szCs w:val="20"/>
          <w:lang w:val="es-CO"/>
        </w:rPr>
        <w:t xml:space="preserve"> que remitiera la documentación médica requerida de ella y de su hijo Jair Alberti Medina Morales</w:t>
      </w:r>
      <w:r w:rsidR="00236071" w:rsidRPr="00217DEF">
        <w:rPr>
          <w:rFonts w:ascii="Cambria" w:hAnsi="Cambria"/>
          <w:sz w:val="20"/>
          <w:szCs w:val="20"/>
          <w:lang w:val="es-CO"/>
        </w:rPr>
        <w:t>. En re</w:t>
      </w:r>
      <w:r w:rsidR="00C92433">
        <w:rPr>
          <w:rFonts w:ascii="Cambria" w:hAnsi="Cambria"/>
          <w:sz w:val="20"/>
          <w:szCs w:val="20"/>
          <w:lang w:val="es-CO"/>
        </w:rPr>
        <w:t>s</w:t>
      </w:r>
      <w:r w:rsidR="00236071" w:rsidRPr="00217DEF">
        <w:rPr>
          <w:rFonts w:ascii="Cambria" w:hAnsi="Cambria"/>
          <w:sz w:val="20"/>
          <w:szCs w:val="20"/>
          <w:lang w:val="es-CO"/>
        </w:rPr>
        <w:t>puesta a ello</w:t>
      </w:r>
      <w:r w:rsidRPr="00217DEF">
        <w:rPr>
          <w:rFonts w:ascii="Cambria" w:hAnsi="Cambria"/>
          <w:sz w:val="20"/>
          <w:szCs w:val="20"/>
          <w:lang w:val="es-CO"/>
        </w:rPr>
        <w:t>,</w:t>
      </w:r>
      <w:r w:rsidR="00236071" w:rsidRPr="00217DEF">
        <w:rPr>
          <w:rFonts w:ascii="Cambria" w:hAnsi="Cambria"/>
          <w:sz w:val="20"/>
          <w:szCs w:val="20"/>
          <w:lang w:val="es-CO"/>
        </w:rPr>
        <w:t xml:space="preserve"> la señora </w:t>
      </w:r>
      <w:r w:rsidR="00217DEF" w:rsidRPr="00217DEF">
        <w:rPr>
          <w:rFonts w:ascii="Cambria" w:hAnsi="Cambria"/>
          <w:sz w:val="20"/>
          <w:szCs w:val="20"/>
          <w:lang w:val="es-CO"/>
        </w:rPr>
        <w:t xml:space="preserve">Morales </w:t>
      </w:r>
      <w:r w:rsidR="00236071" w:rsidRPr="00217DEF">
        <w:rPr>
          <w:rFonts w:ascii="Cambria" w:hAnsi="Cambria"/>
          <w:sz w:val="20"/>
          <w:szCs w:val="20"/>
          <w:lang w:val="es-CO"/>
        </w:rPr>
        <w:t>señaló que ya no cuenta con servicio médico</w:t>
      </w:r>
      <w:r w:rsidR="009F0F16">
        <w:rPr>
          <w:rFonts w:ascii="Cambria" w:hAnsi="Cambria"/>
          <w:sz w:val="20"/>
          <w:szCs w:val="20"/>
          <w:lang w:val="es-CO"/>
        </w:rPr>
        <w:t>,</w:t>
      </w:r>
      <w:r w:rsidR="00236071" w:rsidRPr="00217DEF">
        <w:rPr>
          <w:rFonts w:ascii="Cambria" w:hAnsi="Cambria"/>
          <w:sz w:val="20"/>
          <w:szCs w:val="20"/>
          <w:lang w:val="es-CO"/>
        </w:rPr>
        <w:t xml:space="preserve"> en virtud de que concluyó sus estudios y dicho servicio solamente se le brindaba por ser estudiante</w:t>
      </w:r>
      <w:r w:rsidR="00585EC0" w:rsidRPr="002B0FA7">
        <w:rPr>
          <w:rFonts w:ascii="Cambria" w:hAnsi="Cambria"/>
          <w:sz w:val="20"/>
          <w:szCs w:val="20"/>
          <w:lang w:val="es-CO"/>
        </w:rPr>
        <w:t>.</w:t>
      </w:r>
      <w:r w:rsidR="00236071" w:rsidRPr="002B0FA7">
        <w:rPr>
          <w:rFonts w:ascii="Cambria" w:hAnsi="Cambria"/>
          <w:sz w:val="20"/>
          <w:szCs w:val="20"/>
          <w:lang w:val="es-CO"/>
        </w:rPr>
        <w:t xml:space="preserve"> </w:t>
      </w:r>
      <w:r w:rsidR="00585EC0" w:rsidRPr="002B0FA7">
        <w:rPr>
          <w:rFonts w:ascii="Cambria" w:hAnsi="Cambria"/>
          <w:sz w:val="20"/>
          <w:szCs w:val="20"/>
          <w:lang w:val="es-CO"/>
        </w:rPr>
        <w:t>En relación con</w:t>
      </w:r>
      <w:r w:rsidR="00236071" w:rsidRPr="002B0FA7">
        <w:rPr>
          <w:rFonts w:ascii="Cambria" w:hAnsi="Cambria"/>
          <w:sz w:val="20"/>
          <w:szCs w:val="20"/>
          <w:lang w:val="es-CO"/>
        </w:rPr>
        <w:t xml:space="preserve"> su hijo, manifestó que realizará los </w:t>
      </w:r>
      <w:r w:rsidR="002B0EA7" w:rsidRPr="002B0FA7">
        <w:rPr>
          <w:rFonts w:ascii="Cambria" w:hAnsi="Cambria"/>
          <w:sz w:val="20"/>
          <w:szCs w:val="20"/>
          <w:lang w:val="es-CO"/>
        </w:rPr>
        <w:t>trámites</w:t>
      </w:r>
      <w:r w:rsidR="00236071" w:rsidRPr="002B0FA7">
        <w:rPr>
          <w:rFonts w:ascii="Cambria" w:hAnsi="Cambria"/>
          <w:sz w:val="20"/>
          <w:szCs w:val="20"/>
          <w:lang w:val="es-CO"/>
        </w:rPr>
        <w:t xml:space="preserve"> correspondientes ante el </w:t>
      </w:r>
      <w:r w:rsidR="00C3199D">
        <w:rPr>
          <w:rFonts w:ascii="Cambria" w:hAnsi="Cambria"/>
          <w:sz w:val="20"/>
          <w:szCs w:val="20"/>
          <w:lang w:val="es-CO"/>
        </w:rPr>
        <w:t>Instituto Mexicano de</w:t>
      </w:r>
      <w:r w:rsidR="00FD2244">
        <w:rPr>
          <w:rFonts w:ascii="Cambria" w:hAnsi="Cambria"/>
          <w:sz w:val="20"/>
          <w:szCs w:val="20"/>
          <w:lang w:val="es-CO"/>
        </w:rPr>
        <w:t>l Seguro Social (en adelante “</w:t>
      </w:r>
      <w:r w:rsidR="00236071" w:rsidRPr="002B0FA7">
        <w:rPr>
          <w:rFonts w:ascii="Cambria" w:hAnsi="Cambria"/>
          <w:sz w:val="20"/>
          <w:szCs w:val="20"/>
          <w:lang w:val="es-CO"/>
        </w:rPr>
        <w:t>IMSS</w:t>
      </w:r>
      <w:r w:rsidR="00FD2244">
        <w:rPr>
          <w:rFonts w:ascii="Cambria" w:hAnsi="Cambria"/>
          <w:sz w:val="20"/>
          <w:szCs w:val="20"/>
          <w:lang w:val="es-CO"/>
        </w:rPr>
        <w:t>”)</w:t>
      </w:r>
      <w:r w:rsidR="00236071" w:rsidRPr="002B0FA7">
        <w:rPr>
          <w:rFonts w:ascii="Cambria" w:hAnsi="Cambria"/>
          <w:sz w:val="20"/>
          <w:szCs w:val="20"/>
          <w:lang w:val="es-CO"/>
        </w:rPr>
        <w:t xml:space="preserve"> para que se expida dicha documentación. Igualmente, el Estado indicó que, para avanzar en el cumplimiento de la medida, se </w:t>
      </w:r>
      <w:r w:rsidR="00C36177">
        <w:rPr>
          <w:rFonts w:ascii="Cambria" w:hAnsi="Cambria"/>
          <w:sz w:val="20"/>
          <w:szCs w:val="20"/>
          <w:lang w:val="es-CO"/>
        </w:rPr>
        <w:t>pidió</w:t>
      </w:r>
      <w:r w:rsidR="00236071" w:rsidRPr="002B0FA7">
        <w:rPr>
          <w:rFonts w:ascii="Cambria" w:hAnsi="Cambria"/>
          <w:sz w:val="20"/>
          <w:szCs w:val="20"/>
          <w:lang w:val="es-CO"/>
        </w:rPr>
        <w:t xml:space="preserve"> a la Dirección de Servicios Médicos</w:t>
      </w:r>
      <w:r w:rsidR="00005C8C" w:rsidRPr="002B0FA7">
        <w:rPr>
          <w:rFonts w:ascii="Cambria" w:hAnsi="Cambria"/>
          <w:sz w:val="20"/>
          <w:szCs w:val="20"/>
          <w:lang w:val="es-CO"/>
        </w:rPr>
        <w:t>,</w:t>
      </w:r>
      <w:r w:rsidR="00236071" w:rsidRPr="002B0FA7">
        <w:rPr>
          <w:rFonts w:ascii="Cambria" w:hAnsi="Cambria"/>
          <w:sz w:val="20"/>
          <w:szCs w:val="20"/>
          <w:lang w:val="es-CO"/>
        </w:rPr>
        <w:t xml:space="preserve"> adscrita a la Dirección General de Atención y Acompañamiento </w:t>
      </w:r>
      <w:r w:rsidR="00236071" w:rsidRPr="00AD4B3E">
        <w:rPr>
          <w:rFonts w:ascii="Cambria" w:hAnsi="Cambria"/>
          <w:sz w:val="20"/>
          <w:szCs w:val="20"/>
          <w:lang w:val="es-CO"/>
        </w:rPr>
        <w:t xml:space="preserve">de CEAV, que se realicen las vinculaciones necesarias para obtener </w:t>
      </w:r>
      <w:r w:rsidR="00AA18A0" w:rsidRPr="00AD4B3E">
        <w:rPr>
          <w:rFonts w:ascii="Cambria" w:hAnsi="Cambria"/>
          <w:sz w:val="20"/>
          <w:szCs w:val="20"/>
          <w:lang w:val="es-CO"/>
        </w:rPr>
        <w:t>el diagn</w:t>
      </w:r>
      <w:r w:rsidR="00585EC0" w:rsidRPr="00AD4B3E">
        <w:rPr>
          <w:rFonts w:ascii="Cambria" w:hAnsi="Cambria"/>
          <w:sz w:val="20"/>
          <w:szCs w:val="20"/>
          <w:lang w:val="es-CO"/>
        </w:rPr>
        <w:t>ó</w:t>
      </w:r>
      <w:r w:rsidR="00AA18A0" w:rsidRPr="00AD4B3E">
        <w:rPr>
          <w:rFonts w:ascii="Cambria" w:hAnsi="Cambria"/>
          <w:sz w:val="20"/>
          <w:szCs w:val="20"/>
          <w:lang w:val="es-CO"/>
        </w:rPr>
        <w:t xml:space="preserve">stico </w:t>
      </w:r>
      <w:r w:rsidR="00585EC0" w:rsidRPr="00AD4B3E">
        <w:rPr>
          <w:rFonts w:ascii="Cambria" w:hAnsi="Cambria"/>
          <w:sz w:val="20"/>
          <w:szCs w:val="20"/>
          <w:lang w:val="es-CO"/>
        </w:rPr>
        <w:t>médico</w:t>
      </w:r>
      <w:r w:rsidR="00AA18A0" w:rsidRPr="00AD4B3E">
        <w:rPr>
          <w:rFonts w:ascii="Cambria" w:hAnsi="Cambria"/>
          <w:sz w:val="20"/>
          <w:szCs w:val="20"/>
          <w:lang w:val="es-CO"/>
        </w:rPr>
        <w:t xml:space="preserve"> de ambos beneficiarios. Por último, </w:t>
      </w:r>
      <w:r w:rsidR="00E00740" w:rsidRPr="00AD4B3E">
        <w:rPr>
          <w:rFonts w:ascii="Cambria" w:hAnsi="Cambria"/>
          <w:sz w:val="20"/>
          <w:szCs w:val="20"/>
          <w:lang w:val="es-CO"/>
        </w:rPr>
        <w:t>se informó que</w:t>
      </w:r>
      <w:r w:rsidR="002B0FA7" w:rsidRPr="00AD4B3E">
        <w:rPr>
          <w:rFonts w:ascii="Cambria" w:hAnsi="Cambria"/>
          <w:sz w:val="20"/>
          <w:szCs w:val="20"/>
          <w:lang w:val="es-CO"/>
        </w:rPr>
        <w:t>,</w:t>
      </w:r>
      <w:r w:rsidR="00E00740" w:rsidRPr="00AD4B3E">
        <w:rPr>
          <w:rFonts w:ascii="Cambria" w:hAnsi="Cambria"/>
          <w:sz w:val="20"/>
          <w:szCs w:val="20"/>
          <w:lang w:val="es-CO"/>
        </w:rPr>
        <w:t xml:space="preserve"> en el mes de octubre de 2023, l</w:t>
      </w:r>
      <w:r w:rsidR="008E7898" w:rsidRPr="00AD4B3E">
        <w:rPr>
          <w:rFonts w:ascii="Cambria" w:hAnsi="Cambria"/>
          <w:sz w:val="20"/>
          <w:szCs w:val="20"/>
          <w:lang w:val="es-CO"/>
        </w:rPr>
        <w:t xml:space="preserve">a señora Reynalda Morales </w:t>
      </w:r>
      <w:r w:rsidR="002B0FA7" w:rsidRPr="00AD4B3E">
        <w:rPr>
          <w:rFonts w:ascii="Cambria" w:hAnsi="Cambria"/>
          <w:sz w:val="20"/>
          <w:szCs w:val="20"/>
          <w:lang w:val="es-CO"/>
        </w:rPr>
        <w:t>R</w:t>
      </w:r>
      <w:r w:rsidR="008E7898" w:rsidRPr="00AD4B3E">
        <w:rPr>
          <w:rFonts w:ascii="Cambria" w:hAnsi="Cambria"/>
          <w:sz w:val="20"/>
          <w:szCs w:val="20"/>
          <w:lang w:val="es-CO"/>
        </w:rPr>
        <w:t xml:space="preserve">odríguez se comunicó con personal del CAI y manifestó que estuvo hospitalizada de emergencia en el Hospital Civil de Culiacán y solicitó se </w:t>
      </w:r>
      <w:r w:rsidR="00AD4B3E" w:rsidRPr="00AD4B3E">
        <w:rPr>
          <w:rFonts w:ascii="Cambria" w:hAnsi="Cambria"/>
          <w:sz w:val="20"/>
          <w:szCs w:val="20"/>
          <w:lang w:val="es-CO"/>
        </w:rPr>
        <w:t>realizara el</w:t>
      </w:r>
      <w:r w:rsidR="008E7898" w:rsidRPr="00AD4B3E">
        <w:rPr>
          <w:rFonts w:ascii="Cambria" w:hAnsi="Cambria"/>
          <w:sz w:val="20"/>
          <w:szCs w:val="20"/>
          <w:lang w:val="es-CO"/>
        </w:rPr>
        <w:t xml:space="preserve"> </w:t>
      </w:r>
      <w:r w:rsidR="00AD4B3E" w:rsidRPr="00AD4B3E">
        <w:rPr>
          <w:rFonts w:ascii="Cambria" w:hAnsi="Cambria"/>
          <w:sz w:val="20"/>
          <w:szCs w:val="20"/>
          <w:lang w:val="es-CO"/>
        </w:rPr>
        <w:t xml:space="preserve">reembolso de </w:t>
      </w:r>
      <w:r w:rsidR="008E7898" w:rsidRPr="00AD4B3E">
        <w:rPr>
          <w:rFonts w:ascii="Cambria" w:hAnsi="Cambria"/>
          <w:sz w:val="20"/>
          <w:szCs w:val="20"/>
          <w:lang w:val="es-CO"/>
        </w:rPr>
        <w:t xml:space="preserve">gastos médicos correspondientes y se le </w:t>
      </w:r>
      <w:r w:rsidR="008F603F">
        <w:rPr>
          <w:rFonts w:ascii="Cambria" w:hAnsi="Cambria"/>
          <w:sz w:val="20"/>
          <w:szCs w:val="20"/>
          <w:lang w:val="es-CO"/>
        </w:rPr>
        <w:t>aclaró</w:t>
      </w:r>
      <w:r w:rsidR="008E7898" w:rsidRPr="00AD4B3E">
        <w:rPr>
          <w:rFonts w:ascii="Cambria" w:hAnsi="Cambria"/>
          <w:sz w:val="20"/>
          <w:szCs w:val="20"/>
          <w:lang w:val="es-CO"/>
        </w:rPr>
        <w:t xml:space="preserve"> que eso debía ser formalmente </w:t>
      </w:r>
      <w:r w:rsidR="008F603F">
        <w:rPr>
          <w:rFonts w:ascii="Cambria" w:hAnsi="Cambria"/>
          <w:sz w:val="20"/>
          <w:szCs w:val="20"/>
          <w:lang w:val="es-CO"/>
        </w:rPr>
        <w:t>planteado</w:t>
      </w:r>
      <w:r w:rsidR="008E7898" w:rsidRPr="00AD4B3E">
        <w:rPr>
          <w:rFonts w:ascii="Cambria" w:hAnsi="Cambria"/>
          <w:sz w:val="20"/>
          <w:szCs w:val="20"/>
          <w:lang w:val="es-CO"/>
        </w:rPr>
        <w:t xml:space="preserve"> remitiendo la documentación necesaria</w:t>
      </w:r>
      <w:r w:rsidR="00AD4B3E" w:rsidRPr="00AD4B3E">
        <w:rPr>
          <w:rFonts w:ascii="Cambria" w:hAnsi="Cambria"/>
          <w:sz w:val="20"/>
          <w:szCs w:val="20"/>
          <w:lang w:val="es-CO"/>
        </w:rPr>
        <w:t>,</w:t>
      </w:r>
      <w:r w:rsidR="008E7898" w:rsidRPr="00AD4B3E">
        <w:rPr>
          <w:rFonts w:ascii="Cambria" w:hAnsi="Cambria"/>
          <w:sz w:val="20"/>
          <w:szCs w:val="20"/>
          <w:lang w:val="es-CO"/>
        </w:rPr>
        <w:t xml:space="preserve"> para valorar la </w:t>
      </w:r>
      <w:r w:rsidR="00AD4B3E" w:rsidRPr="00AD4B3E">
        <w:rPr>
          <w:rFonts w:ascii="Cambria" w:hAnsi="Cambria"/>
          <w:sz w:val="20"/>
          <w:szCs w:val="20"/>
          <w:lang w:val="es-CO"/>
        </w:rPr>
        <w:t>solicitud</w:t>
      </w:r>
      <w:r w:rsidR="008E7898" w:rsidRPr="00AD4B3E">
        <w:rPr>
          <w:rFonts w:ascii="Cambria" w:hAnsi="Cambria"/>
          <w:sz w:val="20"/>
          <w:szCs w:val="20"/>
          <w:lang w:val="es-CO"/>
        </w:rPr>
        <w:t xml:space="preserve"> en consonancia con lo dispuesto en los </w:t>
      </w:r>
      <w:r w:rsidR="008E7898" w:rsidRPr="00AD4B3E">
        <w:rPr>
          <w:rFonts w:ascii="Cambria" w:hAnsi="Cambria"/>
          <w:sz w:val="20"/>
          <w:szCs w:val="20"/>
          <w:lang w:val="es-CO"/>
        </w:rPr>
        <w:lastRenderedPageBreak/>
        <w:t xml:space="preserve">Lineamientos para el Otorgamiento de Recursos de Ayuda, Asistencia, y Reparación Integral a Personas en Situación de Víctimas, </w:t>
      </w:r>
      <w:r w:rsidR="00AD4B3E" w:rsidRPr="00AD4B3E">
        <w:rPr>
          <w:rFonts w:ascii="Cambria" w:hAnsi="Cambria"/>
          <w:sz w:val="20"/>
          <w:szCs w:val="20"/>
          <w:lang w:val="es-CO"/>
        </w:rPr>
        <w:t>pero a la fecha, no se ha recibido dicha documentación</w:t>
      </w:r>
      <w:r w:rsidR="008E7898" w:rsidRPr="00AD4B3E">
        <w:rPr>
          <w:rFonts w:ascii="Cambria" w:hAnsi="Cambria"/>
          <w:sz w:val="20"/>
          <w:szCs w:val="20"/>
          <w:lang w:val="es-CO"/>
        </w:rPr>
        <w:t xml:space="preserve">.  </w:t>
      </w:r>
    </w:p>
    <w:p w14:paraId="151BA928" w14:textId="77777777" w:rsidR="004E3725" w:rsidRPr="00410A7E" w:rsidRDefault="004E3725"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jc w:val="both"/>
        <w:rPr>
          <w:rFonts w:ascii="Cambria" w:eastAsia="MS Mincho" w:hAnsi="Cambria"/>
          <w:sz w:val="20"/>
          <w:szCs w:val="20"/>
          <w:lang w:val="es-CO"/>
        </w:rPr>
      </w:pPr>
    </w:p>
    <w:p w14:paraId="27470DCE" w14:textId="492A7D76" w:rsidR="00585EC0" w:rsidRPr="00F96990" w:rsidRDefault="007C6A60"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410A7E">
        <w:rPr>
          <w:rFonts w:ascii="Cambria" w:hAnsi="Cambria"/>
          <w:sz w:val="20"/>
          <w:szCs w:val="20"/>
          <w:lang w:val="es-CO"/>
        </w:rPr>
        <w:t xml:space="preserve">Por su lado, el 7 de </w:t>
      </w:r>
      <w:r w:rsidRPr="00F96990">
        <w:rPr>
          <w:rFonts w:ascii="Cambria" w:hAnsi="Cambria"/>
          <w:sz w:val="20"/>
          <w:szCs w:val="20"/>
          <w:lang w:val="es-CO"/>
        </w:rPr>
        <w:t xml:space="preserve">noviembre de 2023, la parte peticionaria </w:t>
      </w:r>
      <w:r w:rsidR="00AD4B3E">
        <w:rPr>
          <w:rFonts w:ascii="Cambria" w:hAnsi="Cambria"/>
          <w:sz w:val="20"/>
          <w:szCs w:val="20"/>
          <w:lang w:val="es-CO"/>
        </w:rPr>
        <w:t xml:space="preserve">confirmó </w:t>
      </w:r>
      <w:r w:rsidRPr="00F96990">
        <w:rPr>
          <w:rFonts w:ascii="Cambria" w:hAnsi="Cambria"/>
          <w:sz w:val="20"/>
          <w:szCs w:val="20"/>
          <w:lang w:val="es-CO"/>
        </w:rPr>
        <w:t>que</w:t>
      </w:r>
      <w:r w:rsidR="00AD4B3E">
        <w:rPr>
          <w:rFonts w:ascii="Cambria" w:hAnsi="Cambria"/>
          <w:sz w:val="20"/>
          <w:szCs w:val="20"/>
          <w:lang w:val="es-CO"/>
        </w:rPr>
        <w:t>,</w:t>
      </w:r>
      <w:r w:rsidRPr="00F96990">
        <w:rPr>
          <w:rFonts w:ascii="Cambria" w:hAnsi="Cambria"/>
          <w:sz w:val="20"/>
          <w:szCs w:val="20"/>
          <w:lang w:val="es-CO"/>
        </w:rPr>
        <w:t xml:space="preserve"> el pasado 16 de octubre de 2023, la </w:t>
      </w:r>
      <w:r w:rsidR="00B0712E">
        <w:rPr>
          <w:rFonts w:ascii="Cambria" w:hAnsi="Cambria"/>
          <w:sz w:val="20"/>
          <w:szCs w:val="20"/>
          <w:lang w:val="es-CO"/>
        </w:rPr>
        <w:t>s</w:t>
      </w:r>
      <w:r w:rsidRPr="00F96990">
        <w:rPr>
          <w:rFonts w:ascii="Cambria" w:hAnsi="Cambria"/>
          <w:sz w:val="20"/>
          <w:szCs w:val="20"/>
          <w:lang w:val="es-CO"/>
        </w:rPr>
        <w:t>eñora Morales Rodríguez tuvo</w:t>
      </w:r>
      <w:r w:rsidR="00AD4B3E">
        <w:rPr>
          <w:rFonts w:ascii="Cambria" w:hAnsi="Cambria"/>
          <w:sz w:val="20"/>
          <w:szCs w:val="20"/>
          <w:lang w:val="es-CO"/>
        </w:rPr>
        <w:t xml:space="preserve"> </w:t>
      </w:r>
      <w:r w:rsidRPr="00F96990">
        <w:rPr>
          <w:rFonts w:ascii="Cambria" w:hAnsi="Cambria"/>
          <w:sz w:val="20"/>
          <w:szCs w:val="20"/>
          <w:lang w:val="es-CO"/>
        </w:rPr>
        <w:t xml:space="preserve">una emergencia médica y fue </w:t>
      </w:r>
      <w:r w:rsidR="00585EC0" w:rsidRPr="00F96990">
        <w:rPr>
          <w:rFonts w:ascii="Cambria" w:hAnsi="Cambria"/>
          <w:sz w:val="20"/>
          <w:szCs w:val="20"/>
          <w:lang w:val="es-CO"/>
        </w:rPr>
        <w:t>admitida</w:t>
      </w:r>
      <w:r w:rsidRPr="00F96990">
        <w:rPr>
          <w:rFonts w:ascii="Cambria" w:hAnsi="Cambria"/>
          <w:sz w:val="20"/>
          <w:szCs w:val="20"/>
          <w:lang w:val="es-CO"/>
        </w:rPr>
        <w:t xml:space="preserve"> en el Hospital Civil de Culiacán, donde recibió atención adecuada, m</w:t>
      </w:r>
      <w:r w:rsidR="00B0712E">
        <w:rPr>
          <w:rFonts w:ascii="Cambria" w:hAnsi="Cambria"/>
          <w:sz w:val="20"/>
          <w:szCs w:val="20"/>
          <w:lang w:val="es-CO"/>
        </w:rPr>
        <w:t>a</w:t>
      </w:r>
      <w:r w:rsidRPr="00F96990">
        <w:rPr>
          <w:rFonts w:ascii="Cambria" w:hAnsi="Cambria"/>
          <w:sz w:val="20"/>
          <w:szCs w:val="20"/>
          <w:lang w:val="es-CO"/>
        </w:rPr>
        <w:t>s no gratuita</w:t>
      </w:r>
      <w:r w:rsidR="00AD4B3E">
        <w:rPr>
          <w:rFonts w:ascii="Cambria" w:hAnsi="Cambria"/>
          <w:sz w:val="20"/>
          <w:szCs w:val="20"/>
          <w:lang w:val="es-CO"/>
        </w:rPr>
        <w:t>,</w:t>
      </w:r>
      <w:r w:rsidRPr="00F96990">
        <w:rPr>
          <w:rFonts w:ascii="Cambria" w:hAnsi="Cambria"/>
          <w:sz w:val="20"/>
          <w:szCs w:val="20"/>
          <w:lang w:val="es-CO"/>
        </w:rPr>
        <w:t xml:space="preserve"> y se encuentra en este momento gestionando los respectivos reembolsos </w:t>
      </w:r>
      <w:r w:rsidR="00AD4B3E">
        <w:rPr>
          <w:rFonts w:ascii="Cambria" w:hAnsi="Cambria"/>
          <w:sz w:val="20"/>
          <w:szCs w:val="20"/>
          <w:lang w:val="es-CO"/>
        </w:rPr>
        <w:t>ante</w:t>
      </w:r>
      <w:r w:rsidRPr="00F96990">
        <w:rPr>
          <w:rFonts w:ascii="Cambria" w:hAnsi="Cambria"/>
          <w:sz w:val="20"/>
          <w:szCs w:val="20"/>
          <w:lang w:val="es-CO"/>
        </w:rPr>
        <w:t xml:space="preserve"> la CEAV. Adicionalmente, </w:t>
      </w:r>
      <w:r w:rsidR="00B07DB9" w:rsidRPr="00F96990">
        <w:rPr>
          <w:rFonts w:ascii="Cambria" w:hAnsi="Cambria"/>
          <w:sz w:val="20"/>
          <w:szCs w:val="20"/>
          <w:lang w:val="es-CO"/>
        </w:rPr>
        <w:t xml:space="preserve">los peticionarios mencionaron que </w:t>
      </w:r>
      <w:r w:rsidRPr="00F96990">
        <w:rPr>
          <w:rFonts w:ascii="Cambria" w:hAnsi="Cambria"/>
          <w:sz w:val="20"/>
          <w:szCs w:val="20"/>
          <w:lang w:val="es-CO"/>
        </w:rPr>
        <w:t xml:space="preserve">se le ha </w:t>
      </w:r>
      <w:r w:rsidR="00AD4B3E">
        <w:rPr>
          <w:rFonts w:ascii="Cambria" w:hAnsi="Cambria"/>
          <w:sz w:val="20"/>
          <w:szCs w:val="20"/>
          <w:lang w:val="es-CO"/>
        </w:rPr>
        <w:t>prescrito</w:t>
      </w:r>
      <w:r w:rsidRPr="00F96990">
        <w:rPr>
          <w:rFonts w:ascii="Cambria" w:hAnsi="Cambria"/>
          <w:sz w:val="20"/>
          <w:szCs w:val="20"/>
          <w:lang w:val="es-CO"/>
        </w:rPr>
        <w:t xml:space="preserve"> un nuevo procedimiento quirúrgico a la </w:t>
      </w:r>
      <w:r w:rsidR="00B0712E">
        <w:rPr>
          <w:rFonts w:ascii="Cambria" w:hAnsi="Cambria"/>
          <w:sz w:val="20"/>
          <w:szCs w:val="20"/>
          <w:lang w:val="es-CO"/>
        </w:rPr>
        <w:t>s</w:t>
      </w:r>
      <w:r w:rsidR="002B0EA7" w:rsidRPr="00F96990">
        <w:rPr>
          <w:rFonts w:ascii="Cambria" w:hAnsi="Cambria"/>
          <w:sz w:val="20"/>
          <w:szCs w:val="20"/>
          <w:lang w:val="es-CO"/>
        </w:rPr>
        <w:t>eñora Morales</w:t>
      </w:r>
      <w:r w:rsidRPr="00F96990">
        <w:rPr>
          <w:rFonts w:ascii="Cambria" w:hAnsi="Cambria"/>
          <w:sz w:val="20"/>
          <w:szCs w:val="20"/>
          <w:lang w:val="es-CO"/>
        </w:rPr>
        <w:t xml:space="preserve"> Rodríguez el cual ya ha sido agendado en el mismo hospital.</w:t>
      </w:r>
      <w:r w:rsidR="00F86E15" w:rsidRPr="00F96990">
        <w:rPr>
          <w:rFonts w:ascii="Cambria" w:hAnsi="Cambria"/>
          <w:sz w:val="20"/>
          <w:szCs w:val="20"/>
          <w:lang w:val="es-CO"/>
        </w:rPr>
        <w:t xml:space="preserve"> </w:t>
      </w:r>
      <w:r w:rsidR="00585EC0" w:rsidRPr="00F96990">
        <w:rPr>
          <w:rFonts w:ascii="Cambria" w:eastAsia="MS Mincho" w:hAnsi="Cambria"/>
          <w:sz w:val="20"/>
          <w:szCs w:val="20"/>
          <w:lang w:val="es-CO"/>
        </w:rPr>
        <w:t xml:space="preserve">Posteriormente, el 2 de septiembre de 2023, la parte peticionaria informó que, a la fecha, no se había llevado a cabo la valoración para el diagnóstico de ninguna de las personas beneficiarias del ASA y que no se han reembolsado los gastos médicos derivados de una hospitalización que tuvo la señora Reynalda Morales en el mes de octubre de 2023. Al respecto, </w:t>
      </w:r>
      <w:r w:rsidR="00773F27">
        <w:rPr>
          <w:rFonts w:ascii="Cambria" w:eastAsia="MS Mincho" w:hAnsi="Cambria"/>
          <w:sz w:val="20"/>
          <w:szCs w:val="20"/>
          <w:lang w:val="es-CO"/>
        </w:rPr>
        <w:t>explicó</w:t>
      </w:r>
      <w:r w:rsidR="00585EC0" w:rsidRPr="00F96990">
        <w:rPr>
          <w:rFonts w:ascii="Cambria" w:eastAsia="MS Mincho" w:hAnsi="Cambria"/>
          <w:sz w:val="20"/>
          <w:szCs w:val="20"/>
          <w:lang w:val="es-CO"/>
        </w:rPr>
        <w:t xml:space="preserve"> que personal de la CEAV les habría confirmado</w:t>
      </w:r>
      <w:r w:rsidR="00AD4B3E">
        <w:rPr>
          <w:rFonts w:ascii="Cambria" w:eastAsia="MS Mincho" w:hAnsi="Cambria"/>
          <w:sz w:val="20"/>
          <w:szCs w:val="20"/>
          <w:lang w:val="es-CO"/>
        </w:rPr>
        <w:t>,</w:t>
      </w:r>
      <w:r w:rsidR="00585EC0" w:rsidRPr="00F96990">
        <w:rPr>
          <w:rFonts w:ascii="Cambria" w:eastAsia="MS Mincho" w:hAnsi="Cambria"/>
          <w:sz w:val="20"/>
          <w:szCs w:val="20"/>
          <w:lang w:val="es-CO"/>
        </w:rPr>
        <w:t xml:space="preserve"> en el mes de julio de 2024, que dicha solicitud se encontraba en proceso de integración para determinar la procedencia del </w:t>
      </w:r>
      <w:r w:rsidR="00AD4B3E">
        <w:rPr>
          <w:rFonts w:ascii="Cambria" w:eastAsia="MS Mincho" w:hAnsi="Cambria"/>
          <w:sz w:val="20"/>
          <w:szCs w:val="20"/>
          <w:lang w:val="es-CO"/>
        </w:rPr>
        <w:t>re</w:t>
      </w:r>
      <w:r w:rsidR="005162D9">
        <w:rPr>
          <w:rFonts w:ascii="Cambria" w:eastAsia="MS Mincho" w:hAnsi="Cambria"/>
          <w:sz w:val="20"/>
          <w:szCs w:val="20"/>
          <w:lang w:val="es-CO"/>
        </w:rPr>
        <w:t>e</w:t>
      </w:r>
      <w:r w:rsidR="00AD4B3E">
        <w:rPr>
          <w:rFonts w:ascii="Cambria" w:eastAsia="MS Mincho" w:hAnsi="Cambria"/>
          <w:sz w:val="20"/>
          <w:szCs w:val="20"/>
          <w:lang w:val="es-CO"/>
        </w:rPr>
        <w:t>mbolso</w:t>
      </w:r>
      <w:r w:rsidR="00585EC0" w:rsidRPr="00F96990">
        <w:rPr>
          <w:rFonts w:ascii="Cambria" w:eastAsia="MS Mincho" w:hAnsi="Cambria"/>
          <w:sz w:val="20"/>
          <w:szCs w:val="20"/>
          <w:lang w:val="es-CO"/>
        </w:rPr>
        <w:t xml:space="preserve">. </w:t>
      </w:r>
    </w:p>
    <w:p w14:paraId="6BE9544D" w14:textId="77777777" w:rsidR="00585EC0" w:rsidRPr="00F96990" w:rsidRDefault="00585EC0" w:rsidP="00585E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003"/>
        <w:jc w:val="both"/>
        <w:rPr>
          <w:rFonts w:ascii="Cambria" w:eastAsia="MS Mincho" w:hAnsi="Cambria"/>
          <w:sz w:val="20"/>
          <w:szCs w:val="20"/>
          <w:lang w:val="es-CO"/>
        </w:rPr>
      </w:pPr>
    </w:p>
    <w:p w14:paraId="7153FE36" w14:textId="2940513E" w:rsidR="00585EC0" w:rsidRPr="00F96990" w:rsidRDefault="00585EC0"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F96990">
        <w:rPr>
          <w:rFonts w:ascii="Cambria" w:eastAsia="MS Mincho" w:hAnsi="Cambria"/>
          <w:sz w:val="20"/>
          <w:szCs w:val="20"/>
          <w:lang w:val="es-CO"/>
        </w:rPr>
        <w:t xml:space="preserve">Por lo anterior, tomando en </w:t>
      </w:r>
      <w:r w:rsidR="005162D9">
        <w:rPr>
          <w:rFonts w:ascii="Cambria" w:eastAsia="MS Mincho" w:hAnsi="Cambria"/>
          <w:sz w:val="20"/>
          <w:szCs w:val="20"/>
          <w:lang w:val="es-CO"/>
        </w:rPr>
        <w:t>cuenta</w:t>
      </w:r>
      <w:r w:rsidRPr="00F96990">
        <w:rPr>
          <w:rFonts w:ascii="Cambria" w:eastAsia="MS Mincho" w:hAnsi="Cambria"/>
          <w:sz w:val="20"/>
          <w:szCs w:val="20"/>
          <w:lang w:val="es-CO"/>
        </w:rPr>
        <w:t xml:space="preserve"> la información aportada por las partes, la Comisión considera que </w:t>
      </w:r>
      <w:r w:rsidRPr="00F96990">
        <w:rPr>
          <w:rFonts w:ascii="Cambria" w:hAnsi="Cambria"/>
          <w:sz w:val="20"/>
          <w:szCs w:val="20"/>
          <w:lang w:val="es-CO"/>
        </w:rPr>
        <w:t xml:space="preserve">las cláusulas sexta y séptima se encuentran cumplidas parcialmente y así lo declara. Al respecto, la Comisión quedaría a la espera de información sobre el resultado del estudio de viabilidad del reembolso de gastos a favor de la beneficiaria Reynalda Morales por parte de la CEAV, así como más información sobre las acciones desplegadas por el Estado para el acceso de las víctimas a la atención integral en salud con enfoque diferenciado. </w:t>
      </w:r>
      <w:r w:rsidR="003C1892">
        <w:rPr>
          <w:rFonts w:ascii="Cambria" w:hAnsi="Cambria"/>
          <w:sz w:val="20"/>
          <w:szCs w:val="20"/>
          <w:lang w:val="es-CO"/>
        </w:rPr>
        <w:t>Finalmente</w:t>
      </w:r>
      <w:r w:rsidRPr="00F96990">
        <w:rPr>
          <w:rFonts w:ascii="Cambria" w:hAnsi="Cambria"/>
          <w:sz w:val="20"/>
          <w:szCs w:val="20"/>
          <w:lang w:val="es-CO"/>
        </w:rPr>
        <w:t xml:space="preserve">, quedaría a la espera de la confirmación de los peticionarios </w:t>
      </w:r>
      <w:r w:rsidR="005806D8" w:rsidRPr="00F96990">
        <w:rPr>
          <w:rFonts w:ascii="Cambria" w:hAnsi="Cambria"/>
          <w:sz w:val="20"/>
          <w:szCs w:val="20"/>
          <w:lang w:val="es-CO"/>
        </w:rPr>
        <w:t>de la remisión de</w:t>
      </w:r>
      <w:r w:rsidRPr="00F96990">
        <w:rPr>
          <w:rFonts w:ascii="Cambria" w:hAnsi="Cambria"/>
          <w:sz w:val="20"/>
          <w:szCs w:val="20"/>
          <w:lang w:val="es-CO"/>
        </w:rPr>
        <w:t xml:space="preserve"> la documentación requerida para avanzar con los procesos de </w:t>
      </w:r>
      <w:r w:rsidR="003C1892" w:rsidRPr="00F96990">
        <w:rPr>
          <w:rFonts w:ascii="Cambria" w:hAnsi="Cambria"/>
          <w:sz w:val="20"/>
          <w:szCs w:val="20"/>
          <w:lang w:val="es-CO"/>
        </w:rPr>
        <w:t>diagnóstico</w:t>
      </w:r>
      <w:r w:rsidRPr="00F96990">
        <w:rPr>
          <w:rFonts w:ascii="Cambria" w:hAnsi="Cambria"/>
          <w:sz w:val="20"/>
          <w:szCs w:val="20"/>
          <w:lang w:val="es-CO"/>
        </w:rPr>
        <w:t xml:space="preserve"> correspondientes</w:t>
      </w:r>
      <w:r w:rsidR="003C1892">
        <w:rPr>
          <w:rFonts w:ascii="Cambria" w:hAnsi="Cambria"/>
          <w:sz w:val="20"/>
          <w:szCs w:val="20"/>
          <w:lang w:val="es-CO"/>
        </w:rPr>
        <w:t xml:space="preserve"> en relación con las personas beneficiarias del ASA que se encuentren interesadas en hacer uso de estas medidas</w:t>
      </w:r>
      <w:r w:rsidRPr="00F96990">
        <w:rPr>
          <w:rFonts w:ascii="Cambria" w:hAnsi="Cambria"/>
          <w:sz w:val="20"/>
          <w:szCs w:val="20"/>
          <w:lang w:val="es-CO"/>
        </w:rPr>
        <w:t xml:space="preserve">. </w:t>
      </w:r>
    </w:p>
    <w:p w14:paraId="0F0B9BB5" w14:textId="77777777" w:rsidR="00D1459E" w:rsidRPr="00410A7E" w:rsidRDefault="00D1459E" w:rsidP="007F00AE">
      <w:pPr>
        <w:rPr>
          <w:rFonts w:ascii="Cambria" w:eastAsia="MS Mincho" w:hAnsi="Cambria"/>
          <w:sz w:val="20"/>
          <w:szCs w:val="20"/>
          <w:highlight w:val="yellow"/>
          <w:lang w:val="es-CO"/>
        </w:rPr>
      </w:pPr>
    </w:p>
    <w:p w14:paraId="0C14D4BE" w14:textId="4F289D0F" w:rsidR="00A45F4B" w:rsidRPr="00F13560" w:rsidRDefault="00D1459E"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lang w:val="es-CO"/>
        </w:rPr>
      </w:pPr>
      <w:r w:rsidRPr="00410A7E">
        <w:rPr>
          <w:rFonts w:ascii="Cambria" w:hAnsi="Cambria"/>
          <w:sz w:val="20"/>
          <w:szCs w:val="20"/>
          <w:lang w:val="es-CO"/>
        </w:rPr>
        <w:t xml:space="preserve">En relación con el </w:t>
      </w:r>
      <w:r w:rsidR="00D36CA9" w:rsidRPr="00410A7E">
        <w:rPr>
          <w:rFonts w:ascii="Cambria" w:hAnsi="Cambria"/>
          <w:sz w:val="20"/>
          <w:szCs w:val="20"/>
          <w:lang w:val="es-CO"/>
        </w:rPr>
        <w:t>numeral 1</w:t>
      </w:r>
      <w:r w:rsidR="00D74366" w:rsidRPr="00410A7E">
        <w:rPr>
          <w:rFonts w:ascii="Cambria" w:hAnsi="Cambria"/>
          <w:sz w:val="20"/>
          <w:szCs w:val="20"/>
          <w:lang w:val="es-CO"/>
        </w:rPr>
        <w:t xml:space="preserve"> de la cláusula </w:t>
      </w:r>
      <w:r w:rsidR="00D36CA9" w:rsidRPr="00410A7E">
        <w:rPr>
          <w:rFonts w:ascii="Cambria" w:hAnsi="Cambria"/>
          <w:sz w:val="20"/>
          <w:szCs w:val="20"/>
          <w:lang w:val="es-CO"/>
        </w:rPr>
        <w:t>octava</w:t>
      </w:r>
      <w:r w:rsidR="005806D8">
        <w:rPr>
          <w:rFonts w:ascii="Cambria" w:hAnsi="Cambria"/>
          <w:sz w:val="20"/>
          <w:szCs w:val="20"/>
          <w:lang w:val="es-CO"/>
        </w:rPr>
        <w:t xml:space="preserve">, relacionada con la realización de un </w:t>
      </w:r>
      <w:r w:rsidR="005806D8" w:rsidRPr="00410A7E">
        <w:rPr>
          <w:rFonts w:ascii="Cambria" w:hAnsi="Cambria"/>
          <w:sz w:val="20"/>
          <w:szCs w:val="20"/>
          <w:lang w:val="es-CO"/>
        </w:rPr>
        <w:t xml:space="preserve">acto </w:t>
      </w:r>
      <w:r w:rsidR="005806D8">
        <w:rPr>
          <w:rFonts w:ascii="Cambria" w:hAnsi="Cambria"/>
          <w:sz w:val="20"/>
          <w:szCs w:val="20"/>
          <w:lang w:val="es-CO"/>
        </w:rPr>
        <w:t xml:space="preserve">privado </w:t>
      </w:r>
      <w:r w:rsidR="005806D8" w:rsidRPr="00410A7E">
        <w:rPr>
          <w:rFonts w:ascii="Cambria" w:hAnsi="Cambria"/>
          <w:sz w:val="20"/>
          <w:szCs w:val="20"/>
          <w:lang w:val="es-CO"/>
        </w:rPr>
        <w:t>de reconocimiento de responsabilidad internaciona</w:t>
      </w:r>
      <w:r w:rsidR="005806D8">
        <w:rPr>
          <w:rFonts w:ascii="Cambria" w:hAnsi="Cambria"/>
          <w:sz w:val="20"/>
          <w:szCs w:val="20"/>
          <w:lang w:val="es-CO"/>
        </w:rPr>
        <w:t>l</w:t>
      </w:r>
      <w:r w:rsidR="00A45F4B" w:rsidRPr="00410A7E">
        <w:rPr>
          <w:rFonts w:ascii="Cambria" w:hAnsi="Cambria"/>
          <w:sz w:val="20"/>
          <w:szCs w:val="20"/>
          <w:lang w:val="es-CO"/>
        </w:rPr>
        <w:t xml:space="preserve">, </w:t>
      </w:r>
      <w:r w:rsidR="00A45F4B" w:rsidRPr="00F13560">
        <w:rPr>
          <w:rFonts w:ascii="Cambria" w:hAnsi="Cambria"/>
          <w:sz w:val="20"/>
          <w:szCs w:val="20"/>
          <w:lang w:val="es-CO"/>
        </w:rPr>
        <w:t xml:space="preserve">la Comisión observa que, no ha recibido información de las partes sobre los avances con respecto a este punto, por lo que </w:t>
      </w:r>
      <w:r w:rsidR="008E2B6B">
        <w:rPr>
          <w:rFonts w:ascii="Cambria" w:hAnsi="Cambria"/>
          <w:sz w:val="20"/>
          <w:szCs w:val="20"/>
          <w:lang w:val="es-CO"/>
        </w:rPr>
        <w:t>advierte</w:t>
      </w:r>
      <w:r w:rsidR="00A45F4B" w:rsidRPr="00F13560">
        <w:rPr>
          <w:rFonts w:ascii="Cambria" w:hAnsi="Cambria"/>
          <w:sz w:val="20"/>
          <w:szCs w:val="20"/>
          <w:lang w:val="es-CO"/>
        </w:rPr>
        <w:t xml:space="preserve"> que se encuentra pendiente de cumplimiento y así lo declara. En virtud de lo anterior, la Comisión quedaría a la espera de información actualizada de las partes sobre su ejecución con posterioridad a la aprobación de este informe.</w:t>
      </w:r>
    </w:p>
    <w:p w14:paraId="7D106D36" w14:textId="77777777" w:rsidR="00D74366" w:rsidRPr="005806D8" w:rsidRDefault="00D74366" w:rsidP="00C3683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firstLine="720"/>
        <w:jc w:val="both"/>
        <w:rPr>
          <w:rFonts w:ascii="Cambria" w:eastAsia="MS Mincho" w:hAnsi="Cambria"/>
          <w:strike/>
          <w:sz w:val="20"/>
          <w:szCs w:val="20"/>
          <w:lang w:val="es-CO"/>
        </w:rPr>
      </w:pPr>
    </w:p>
    <w:p w14:paraId="45F97BB5" w14:textId="332D2755" w:rsidR="00D1459E" w:rsidRPr="00410A7E" w:rsidRDefault="00D74366" w:rsidP="00C36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eastAsia="MS Mincho" w:hAnsi="Cambria"/>
          <w:sz w:val="20"/>
          <w:szCs w:val="20"/>
          <w:lang w:val="es-CO"/>
        </w:rPr>
      </w:pPr>
      <w:r w:rsidRPr="00410A7E">
        <w:rPr>
          <w:rFonts w:ascii="Cambria" w:hAnsi="Cambria"/>
          <w:sz w:val="20"/>
          <w:szCs w:val="20"/>
          <w:lang w:val="es-CO"/>
        </w:rPr>
        <w:t xml:space="preserve">En cuanto </w:t>
      </w:r>
      <w:r w:rsidR="00D36CA9" w:rsidRPr="00410A7E">
        <w:rPr>
          <w:rFonts w:ascii="Cambria" w:hAnsi="Cambria"/>
          <w:sz w:val="20"/>
          <w:szCs w:val="20"/>
          <w:lang w:val="es-CO"/>
        </w:rPr>
        <w:t>al numeral</w:t>
      </w:r>
      <w:r w:rsidRPr="00410A7E">
        <w:rPr>
          <w:rFonts w:ascii="Cambria" w:hAnsi="Cambria"/>
          <w:sz w:val="20"/>
          <w:szCs w:val="20"/>
          <w:lang w:val="es-CO"/>
        </w:rPr>
        <w:t xml:space="preserve"> </w:t>
      </w:r>
      <w:r w:rsidR="00D36CA9" w:rsidRPr="00410A7E">
        <w:rPr>
          <w:rFonts w:ascii="Cambria" w:hAnsi="Cambria"/>
          <w:sz w:val="20"/>
          <w:szCs w:val="20"/>
          <w:lang w:val="es-CO"/>
        </w:rPr>
        <w:t>2</w:t>
      </w:r>
      <w:r w:rsidR="00734546">
        <w:rPr>
          <w:rFonts w:ascii="Cambria" w:hAnsi="Cambria"/>
          <w:sz w:val="20"/>
          <w:szCs w:val="20"/>
          <w:lang w:val="es-CO"/>
        </w:rPr>
        <w:t xml:space="preserve"> de la cláusula octava, relacionada con la</w:t>
      </w:r>
      <w:r w:rsidRPr="00410A7E">
        <w:rPr>
          <w:rFonts w:ascii="Cambria" w:hAnsi="Cambria"/>
          <w:sz w:val="20"/>
          <w:szCs w:val="20"/>
          <w:lang w:val="es-CO"/>
        </w:rPr>
        <w:t xml:space="preserve"> publicación </w:t>
      </w:r>
      <w:r w:rsidR="00D1459E" w:rsidRPr="00410A7E">
        <w:rPr>
          <w:rFonts w:ascii="Cambria" w:hAnsi="Cambria"/>
          <w:sz w:val="20"/>
          <w:szCs w:val="20"/>
          <w:lang w:val="es-CO"/>
        </w:rPr>
        <w:t>del informe artículo 49, la Comisión observa</w:t>
      </w:r>
      <w:r w:rsidR="00AD4B3E">
        <w:rPr>
          <w:rFonts w:ascii="Cambria" w:hAnsi="Cambria"/>
          <w:sz w:val="20"/>
          <w:szCs w:val="20"/>
          <w:lang w:val="es-CO"/>
        </w:rPr>
        <w:t xml:space="preserve"> que</w:t>
      </w:r>
      <w:r w:rsidR="00A45F4B" w:rsidRPr="00410A7E">
        <w:rPr>
          <w:rFonts w:ascii="Cambria" w:hAnsi="Cambria"/>
          <w:sz w:val="20"/>
          <w:szCs w:val="20"/>
          <w:lang w:val="es-CO"/>
        </w:rPr>
        <w:t xml:space="preserve">, de acuerdo con lo estipulado por las partes en el texto del ASA, dicha medida deberá implementarse una vez homologado el acuerdo de solución amistosa, por </w:t>
      </w:r>
      <w:r w:rsidR="00D1459E" w:rsidRPr="00410A7E">
        <w:rPr>
          <w:rFonts w:ascii="Cambria" w:hAnsi="Cambria"/>
          <w:sz w:val="20"/>
          <w:szCs w:val="20"/>
          <w:lang w:val="es-CO"/>
        </w:rPr>
        <w:t>lo que estima que se encuentra pendiente de cumplimiento y así lo declara. En virtud de lo anterior, la Comisión quedaría a la espera de información actualizada de las partes sobre su ejecución con posterioridad a la aprobación de este informe.</w:t>
      </w:r>
    </w:p>
    <w:p w14:paraId="60A9CDF6" w14:textId="77777777" w:rsidR="008103B8" w:rsidRPr="00410A7E" w:rsidRDefault="008103B8" w:rsidP="007F00AE">
      <w:pPr>
        <w:pStyle w:val="ListParagraph"/>
        <w:tabs>
          <w:tab w:val="left" w:pos="720"/>
        </w:tabs>
        <w:ind w:left="0" w:firstLine="720"/>
        <w:rPr>
          <w:rFonts w:eastAsia="MS Mincho"/>
          <w:sz w:val="20"/>
          <w:szCs w:val="20"/>
          <w:highlight w:val="yellow"/>
          <w:lang w:val="es-CO"/>
        </w:rPr>
      </w:pPr>
    </w:p>
    <w:p w14:paraId="146975CB" w14:textId="1E7E8767" w:rsidR="00C10E38" w:rsidRPr="00410A7E" w:rsidRDefault="00C10E38" w:rsidP="00C368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CO"/>
        </w:rPr>
      </w:pPr>
      <w:r w:rsidRPr="00410A7E">
        <w:rPr>
          <w:rFonts w:eastAsia="MS Mincho"/>
          <w:sz w:val="20"/>
          <w:szCs w:val="20"/>
          <w:lang w:val="es-CO"/>
        </w:rPr>
        <w:t>En relación con</w:t>
      </w:r>
      <w:r w:rsidR="00EB3132">
        <w:rPr>
          <w:rFonts w:eastAsia="MS Mincho"/>
          <w:sz w:val="20"/>
          <w:szCs w:val="20"/>
          <w:lang w:val="es-CO"/>
        </w:rPr>
        <w:t xml:space="preserve"> los numerales 1 y 2 de</w:t>
      </w:r>
      <w:r w:rsidRPr="00410A7E">
        <w:rPr>
          <w:rFonts w:eastAsia="MS Mincho"/>
          <w:sz w:val="20"/>
          <w:szCs w:val="20"/>
          <w:lang w:val="es-CO"/>
        </w:rPr>
        <w:t xml:space="preserve"> </w:t>
      </w:r>
      <w:r w:rsidR="00EB3132">
        <w:rPr>
          <w:rFonts w:eastAsia="MS Mincho"/>
          <w:sz w:val="20"/>
          <w:szCs w:val="20"/>
          <w:lang w:val="es-CO"/>
        </w:rPr>
        <w:t xml:space="preserve">la cláusula novena sobre indemnizaciones compensatorias por daño inmaterial y material, respectivamente, </w:t>
      </w:r>
      <w:r w:rsidRPr="00410A7E">
        <w:rPr>
          <w:rFonts w:eastAsia="MS Mincho"/>
          <w:sz w:val="20"/>
          <w:szCs w:val="20"/>
          <w:lang w:val="es-CO"/>
        </w:rPr>
        <w:t xml:space="preserve">el 11 de agosto de 2023, el Estado indicó </w:t>
      </w:r>
      <w:r w:rsidR="005745F4" w:rsidRPr="00410A7E">
        <w:rPr>
          <w:sz w:val="20"/>
          <w:szCs w:val="20"/>
          <w:lang w:val="es-CO"/>
        </w:rPr>
        <w:t xml:space="preserve">que el 2 de agosto 2023, </w:t>
      </w:r>
      <w:r w:rsidRPr="00410A7E">
        <w:rPr>
          <w:rFonts w:eastAsia="MS Mincho"/>
          <w:sz w:val="20"/>
          <w:szCs w:val="20"/>
          <w:lang w:val="es-CO"/>
        </w:rPr>
        <w:t xml:space="preserve">el Banco del Bienestar informó sobre </w:t>
      </w:r>
      <w:r w:rsidR="005F1B7B">
        <w:rPr>
          <w:rFonts w:eastAsia="MS Mincho"/>
          <w:sz w:val="20"/>
          <w:szCs w:val="20"/>
          <w:lang w:val="es-CO"/>
        </w:rPr>
        <w:t>el</w:t>
      </w:r>
      <w:r w:rsidRPr="00410A7E">
        <w:rPr>
          <w:rFonts w:eastAsia="MS Mincho"/>
          <w:sz w:val="20"/>
          <w:szCs w:val="20"/>
          <w:lang w:val="es-CO"/>
        </w:rPr>
        <w:t xml:space="preserve"> pago de las medidas de indemnización compensatorias a favor de las personas beneficiarias </w:t>
      </w:r>
      <w:r w:rsidR="005745F4" w:rsidRPr="00410A7E">
        <w:rPr>
          <w:rFonts w:eastAsia="MS Mincho"/>
          <w:sz w:val="20"/>
          <w:szCs w:val="20"/>
          <w:lang w:val="es-CO"/>
        </w:rPr>
        <w:t>del ASA</w:t>
      </w:r>
      <w:r w:rsidR="005745F4" w:rsidRPr="00410A7E">
        <w:rPr>
          <w:rStyle w:val="cf01"/>
          <w:rFonts w:ascii="Cambria" w:hAnsi="Cambria"/>
          <w:sz w:val="20"/>
          <w:szCs w:val="20"/>
          <w:lang w:val="es-CO"/>
        </w:rPr>
        <w:t>.</w:t>
      </w:r>
      <w:r w:rsidR="007A7E0F" w:rsidRPr="00410A7E">
        <w:rPr>
          <w:rFonts w:eastAsia="MS Mincho"/>
          <w:sz w:val="20"/>
          <w:szCs w:val="20"/>
          <w:lang w:val="es-CO"/>
        </w:rPr>
        <w:t xml:space="preserve"> Por su lado, el 7 de noviembre de 2023, la parte peticionaria confirmó la información brindada por el Estado</w:t>
      </w:r>
      <w:r w:rsidR="00C61339" w:rsidRPr="00410A7E">
        <w:rPr>
          <w:rFonts w:eastAsia="MS Mincho"/>
          <w:sz w:val="20"/>
          <w:szCs w:val="20"/>
          <w:lang w:val="es-CO"/>
        </w:rPr>
        <w:t xml:space="preserve">, </w:t>
      </w:r>
      <w:r w:rsidR="00CF7D9D">
        <w:rPr>
          <w:rFonts w:eastAsia="MS Mincho"/>
          <w:sz w:val="20"/>
          <w:szCs w:val="20"/>
          <w:lang w:val="es-CO"/>
        </w:rPr>
        <w:t>y resaltó</w:t>
      </w:r>
      <w:r w:rsidR="00C61339" w:rsidRPr="00410A7E">
        <w:rPr>
          <w:rFonts w:eastAsia="MS Mincho"/>
          <w:sz w:val="20"/>
          <w:szCs w:val="20"/>
          <w:lang w:val="es-CO"/>
        </w:rPr>
        <w:t xml:space="preserve"> que </w:t>
      </w:r>
      <w:r w:rsidR="005F1B7B">
        <w:rPr>
          <w:rFonts w:eastAsia="MS Mincho"/>
          <w:sz w:val="20"/>
          <w:szCs w:val="20"/>
          <w:lang w:val="es-CO"/>
        </w:rPr>
        <w:t xml:space="preserve">los beneficiarios </w:t>
      </w:r>
      <w:r w:rsidR="00C61339" w:rsidRPr="00410A7E">
        <w:rPr>
          <w:rFonts w:eastAsia="MS Mincho"/>
          <w:sz w:val="20"/>
          <w:szCs w:val="20"/>
          <w:lang w:val="es-CO"/>
        </w:rPr>
        <w:t>recibieron los montos acordados como indemnizaciones compensatorias conforme a lo establecido en la cláusula novena. P</w:t>
      </w:r>
      <w:r w:rsidR="007A7E0F" w:rsidRPr="00410A7E">
        <w:rPr>
          <w:rFonts w:eastAsia="MS Mincho"/>
          <w:sz w:val="20"/>
          <w:szCs w:val="20"/>
          <w:lang w:val="es-CO"/>
        </w:rPr>
        <w:t xml:space="preserve">or lo anterior, la Comisión considera que </w:t>
      </w:r>
      <w:r w:rsidR="00EB3132">
        <w:rPr>
          <w:rFonts w:eastAsia="MS Mincho"/>
          <w:sz w:val="20"/>
          <w:szCs w:val="20"/>
          <w:lang w:val="es-CO"/>
        </w:rPr>
        <w:t>los numerales 1 y 2 de la cláusula novena del ASA</w:t>
      </w:r>
      <w:r w:rsidR="007A7E0F" w:rsidRPr="00410A7E">
        <w:rPr>
          <w:rFonts w:eastAsia="MS Mincho"/>
          <w:sz w:val="20"/>
          <w:szCs w:val="20"/>
          <w:lang w:val="es-CO"/>
        </w:rPr>
        <w:t xml:space="preserve"> se encuentra</w:t>
      </w:r>
      <w:r w:rsidR="00EB3132">
        <w:rPr>
          <w:rFonts w:eastAsia="MS Mincho"/>
          <w:sz w:val="20"/>
          <w:szCs w:val="20"/>
          <w:lang w:val="es-CO"/>
        </w:rPr>
        <w:t>n cumplidos totalmente</w:t>
      </w:r>
      <w:r w:rsidR="007A7E0F" w:rsidRPr="00410A7E">
        <w:rPr>
          <w:rFonts w:eastAsia="MS Mincho"/>
          <w:sz w:val="20"/>
          <w:szCs w:val="20"/>
          <w:lang w:val="es-CO"/>
        </w:rPr>
        <w:t xml:space="preserve"> y así lo declara.</w:t>
      </w:r>
    </w:p>
    <w:p w14:paraId="1CFDC23B" w14:textId="77777777" w:rsidR="007A7E0F" w:rsidRPr="00410A7E" w:rsidRDefault="007A7E0F" w:rsidP="007F00AE">
      <w:pPr>
        <w:rPr>
          <w:rFonts w:ascii="Cambria" w:eastAsia="MS Mincho" w:hAnsi="Cambria"/>
          <w:sz w:val="20"/>
          <w:szCs w:val="20"/>
          <w:highlight w:val="yellow"/>
          <w:lang w:val="es-CO"/>
        </w:rPr>
      </w:pPr>
    </w:p>
    <w:p w14:paraId="23F4D5C3" w14:textId="0C01B5C6" w:rsidR="00ED78F3" w:rsidRDefault="007A7E0F" w:rsidP="00C3683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MS Mincho"/>
          <w:sz w:val="20"/>
          <w:szCs w:val="20"/>
          <w:lang w:val="es-CO"/>
        </w:rPr>
      </w:pPr>
      <w:r w:rsidRPr="00EB3132">
        <w:rPr>
          <w:rFonts w:eastAsia="MS Mincho"/>
          <w:color w:val="auto"/>
          <w:sz w:val="20"/>
          <w:szCs w:val="20"/>
          <w:lang w:val="es-CO"/>
        </w:rPr>
        <w:t xml:space="preserve">En </w:t>
      </w:r>
      <w:r w:rsidR="006F2615">
        <w:rPr>
          <w:rFonts w:eastAsia="MS Mincho"/>
          <w:color w:val="auto"/>
          <w:sz w:val="20"/>
          <w:szCs w:val="20"/>
          <w:lang w:val="es-CO"/>
        </w:rPr>
        <w:t>lo atinente al</w:t>
      </w:r>
      <w:r w:rsidRPr="00EB3132">
        <w:rPr>
          <w:rFonts w:eastAsia="MS Mincho"/>
          <w:color w:val="auto"/>
          <w:sz w:val="20"/>
          <w:szCs w:val="20"/>
          <w:lang w:val="es-CO"/>
        </w:rPr>
        <w:t xml:space="preserve"> </w:t>
      </w:r>
      <w:r w:rsidR="00C038B5" w:rsidRPr="00EB3132">
        <w:rPr>
          <w:rFonts w:eastAsia="MS Mincho"/>
          <w:color w:val="auto"/>
          <w:sz w:val="20"/>
          <w:szCs w:val="20"/>
          <w:lang w:val="es-CO"/>
        </w:rPr>
        <w:t xml:space="preserve">numeral </w:t>
      </w:r>
      <w:r w:rsidR="00EB3132" w:rsidRPr="00EB3132">
        <w:rPr>
          <w:rFonts w:eastAsia="MS Mincho"/>
          <w:color w:val="auto"/>
          <w:sz w:val="20"/>
          <w:szCs w:val="20"/>
          <w:lang w:val="es-CO"/>
        </w:rPr>
        <w:t xml:space="preserve">3 de la cláusula novena, sobre </w:t>
      </w:r>
      <w:r w:rsidRPr="00EB3132">
        <w:rPr>
          <w:rFonts w:eastAsia="MS Mincho"/>
          <w:color w:val="auto"/>
          <w:sz w:val="20"/>
          <w:szCs w:val="20"/>
          <w:lang w:val="es-CO"/>
        </w:rPr>
        <w:t xml:space="preserve">apoyos educativos, el 20 de octubre de 2023, el Estado informó que </w:t>
      </w:r>
      <w:r w:rsidR="00C16329" w:rsidRPr="00EB3132">
        <w:rPr>
          <w:rFonts w:eastAsia="MS Mincho"/>
          <w:sz w:val="20"/>
          <w:szCs w:val="20"/>
          <w:lang w:val="es-CO"/>
        </w:rPr>
        <w:t>el 10 de octubre de 2023, el Banco del Bienestar comunicó que entregó</w:t>
      </w:r>
      <w:r w:rsidR="00B42A6A">
        <w:rPr>
          <w:rFonts w:eastAsia="MS Mincho"/>
          <w:sz w:val="20"/>
          <w:szCs w:val="20"/>
          <w:lang w:val="es-CO"/>
        </w:rPr>
        <w:t>,</w:t>
      </w:r>
      <w:r w:rsidR="00C16329" w:rsidRPr="00EB3132">
        <w:rPr>
          <w:rFonts w:eastAsia="MS Mincho"/>
          <w:sz w:val="20"/>
          <w:szCs w:val="20"/>
          <w:lang w:val="es-CO"/>
        </w:rPr>
        <w:t xml:space="preserve"> a través de transferencia electrónica a la señora Reynalda Morales Rodríguez</w:t>
      </w:r>
      <w:r w:rsidR="00B42A6A">
        <w:rPr>
          <w:rFonts w:eastAsia="MS Mincho"/>
          <w:sz w:val="20"/>
          <w:szCs w:val="20"/>
          <w:lang w:val="es-CO"/>
        </w:rPr>
        <w:t>,</w:t>
      </w:r>
      <w:r w:rsidR="00C16329" w:rsidRPr="00EB3132">
        <w:rPr>
          <w:rFonts w:eastAsia="MS Mincho"/>
          <w:sz w:val="20"/>
          <w:szCs w:val="20"/>
          <w:lang w:val="es-CO"/>
        </w:rPr>
        <w:t xml:space="preserve"> el monto de $68</w:t>
      </w:r>
      <w:r w:rsidR="00C63E13">
        <w:rPr>
          <w:rFonts w:eastAsia="MS Mincho"/>
          <w:sz w:val="20"/>
          <w:szCs w:val="20"/>
          <w:lang w:val="es-CO"/>
        </w:rPr>
        <w:t>.</w:t>
      </w:r>
      <w:r w:rsidR="00C16329" w:rsidRPr="00EB3132">
        <w:rPr>
          <w:rFonts w:eastAsia="MS Mincho"/>
          <w:sz w:val="20"/>
          <w:szCs w:val="20"/>
          <w:lang w:val="es-CO"/>
        </w:rPr>
        <w:t>468</w:t>
      </w:r>
      <w:r w:rsidR="00C63E13">
        <w:rPr>
          <w:rFonts w:eastAsia="MS Mincho"/>
          <w:sz w:val="20"/>
          <w:szCs w:val="20"/>
          <w:lang w:val="es-CO"/>
        </w:rPr>
        <w:t>,</w:t>
      </w:r>
      <w:r w:rsidR="00C16329" w:rsidRPr="00EB3132">
        <w:rPr>
          <w:rFonts w:eastAsia="MS Mincho"/>
          <w:sz w:val="20"/>
          <w:szCs w:val="20"/>
          <w:lang w:val="es-CO"/>
        </w:rPr>
        <w:t>40 pesos mexicanos por concepto de becas educativas del ciclo 2023-2024</w:t>
      </w:r>
      <w:r w:rsidR="00BF6341">
        <w:rPr>
          <w:rFonts w:eastAsia="MS Mincho"/>
          <w:sz w:val="20"/>
          <w:szCs w:val="20"/>
          <w:lang w:val="es-CO"/>
        </w:rPr>
        <w:t>. Igualmente</w:t>
      </w:r>
      <w:r w:rsidR="00341861">
        <w:rPr>
          <w:rFonts w:eastAsia="MS Mincho"/>
          <w:sz w:val="20"/>
          <w:szCs w:val="20"/>
          <w:lang w:val="es-CO"/>
        </w:rPr>
        <w:t>,</w:t>
      </w:r>
      <w:r w:rsidR="00BF6341">
        <w:rPr>
          <w:rFonts w:eastAsia="MS Mincho"/>
          <w:sz w:val="20"/>
          <w:szCs w:val="20"/>
          <w:lang w:val="es-CO"/>
        </w:rPr>
        <w:t xml:space="preserve"> se entregó </w:t>
      </w:r>
      <w:r w:rsidR="00C16329" w:rsidRPr="00EB3132">
        <w:rPr>
          <w:rFonts w:eastAsia="MS Mincho"/>
          <w:sz w:val="20"/>
          <w:szCs w:val="20"/>
          <w:lang w:val="es-CO"/>
        </w:rPr>
        <w:t>al señor Jonathan Medina Morales el monto de $68</w:t>
      </w:r>
      <w:r w:rsidR="00FF3494">
        <w:rPr>
          <w:rFonts w:eastAsia="MS Mincho"/>
          <w:sz w:val="20"/>
          <w:szCs w:val="20"/>
          <w:lang w:val="es-CO"/>
        </w:rPr>
        <w:t>.</w:t>
      </w:r>
      <w:r w:rsidR="00C16329" w:rsidRPr="00EB3132">
        <w:rPr>
          <w:rFonts w:eastAsia="MS Mincho"/>
          <w:sz w:val="20"/>
          <w:szCs w:val="20"/>
          <w:lang w:val="es-CO"/>
        </w:rPr>
        <w:t>468</w:t>
      </w:r>
      <w:r w:rsidR="00C63E13">
        <w:rPr>
          <w:rFonts w:eastAsia="MS Mincho"/>
          <w:sz w:val="20"/>
          <w:szCs w:val="20"/>
          <w:lang w:val="es-CO"/>
        </w:rPr>
        <w:t>,</w:t>
      </w:r>
      <w:r w:rsidR="00C16329" w:rsidRPr="00EB3132">
        <w:rPr>
          <w:rFonts w:eastAsia="MS Mincho"/>
          <w:sz w:val="20"/>
          <w:szCs w:val="20"/>
          <w:lang w:val="es-CO"/>
        </w:rPr>
        <w:t>40 pesos mexicanos por concepto de becas educativas del ciclo 2023-2024</w:t>
      </w:r>
      <w:r w:rsidR="00341861">
        <w:rPr>
          <w:rFonts w:eastAsia="MS Mincho"/>
          <w:sz w:val="20"/>
          <w:szCs w:val="20"/>
          <w:lang w:val="es-CO"/>
        </w:rPr>
        <w:t xml:space="preserve">. </w:t>
      </w:r>
      <w:r w:rsidR="000F5B7B">
        <w:rPr>
          <w:rFonts w:eastAsia="MS Mincho"/>
          <w:sz w:val="20"/>
          <w:szCs w:val="20"/>
          <w:lang w:val="es-CO"/>
        </w:rPr>
        <w:t xml:space="preserve">Finalmente, se informó de la entrega del monto de </w:t>
      </w:r>
      <w:r w:rsidR="000F5B7B" w:rsidRPr="00EB3132">
        <w:rPr>
          <w:rFonts w:eastAsia="MS Mincho"/>
          <w:sz w:val="20"/>
          <w:szCs w:val="20"/>
          <w:lang w:val="es-CO"/>
        </w:rPr>
        <w:t>$12</w:t>
      </w:r>
      <w:r w:rsidR="00C63E13">
        <w:rPr>
          <w:rFonts w:eastAsia="MS Mincho"/>
          <w:sz w:val="20"/>
          <w:szCs w:val="20"/>
          <w:lang w:val="es-CO"/>
        </w:rPr>
        <w:t>.</w:t>
      </w:r>
      <w:r w:rsidR="000F5B7B" w:rsidRPr="00EB3132">
        <w:rPr>
          <w:rFonts w:eastAsia="MS Mincho"/>
          <w:sz w:val="20"/>
          <w:szCs w:val="20"/>
          <w:lang w:val="es-CO"/>
        </w:rPr>
        <w:t>565.00 pesos mexicanos</w:t>
      </w:r>
      <w:r w:rsidR="003331E2">
        <w:rPr>
          <w:rFonts w:eastAsia="MS Mincho"/>
          <w:sz w:val="20"/>
          <w:szCs w:val="20"/>
          <w:lang w:val="es-CO"/>
        </w:rPr>
        <w:t xml:space="preserve"> a favor de</w:t>
      </w:r>
      <w:r w:rsidR="00341861">
        <w:rPr>
          <w:rFonts w:eastAsia="MS Mincho"/>
          <w:sz w:val="20"/>
          <w:szCs w:val="20"/>
          <w:lang w:val="es-CO"/>
        </w:rPr>
        <w:t xml:space="preserve"> </w:t>
      </w:r>
      <w:r w:rsidR="006F3721" w:rsidRPr="00EB3132">
        <w:rPr>
          <w:rFonts w:eastAsia="MS Mincho"/>
          <w:sz w:val="20"/>
          <w:szCs w:val="20"/>
          <w:lang w:val="es-CO"/>
        </w:rPr>
        <w:t xml:space="preserve">Jesús Brayton Medina Morales </w:t>
      </w:r>
      <w:r w:rsidR="003331E2">
        <w:rPr>
          <w:rFonts w:eastAsia="MS Mincho"/>
          <w:sz w:val="20"/>
          <w:szCs w:val="20"/>
          <w:lang w:val="es-CO"/>
        </w:rPr>
        <w:t>y de</w:t>
      </w:r>
      <w:r w:rsidR="00341861" w:rsidRPr="00EB3132">
        <w:rPr>
          <w:rFonts w:eastAsia="MS Mincho"/>
          <w:sz w:val="20"/>
          <w:szCs w:val="20"/>
          <w:lang w:val="es-CO"/>
        </w:rPr>
        <w:t xml:space="preserve"> Jair</w:t>
      </w:r>
      <w:r w:rsidR="006F3721" w:rsidRPr="00EB3132">
        <w:rPr>
          <w:rFonts w:eastAsia="MS Mincho"/>
          <w:sz w:val="20"/>
          <w:szCs w:val="20"/>
          <w:lang w:val="es-CO"/>
        </w:rPr>
        <w:t xml:space="preserve"> Alberto Medina Morales</w:t>
      </w:r>
      <w:r w:rsidR="003331E2">
        <w:rPr>
          <w:rFonts w:eastAsia="MS Mincho"/>
          <w:sz w:val="20"/>
          <w:szCs w:val="20"/>
          <w:lang w:val="es-CO"/>
        </w:rPr>
        <w:t xml:space="preserve">, respectivamente, por </w:t>
      </w:r>
      <w:r w:rsidR="006F3721" w:rsidRPr="00EB3132">
        <w:rPr>
          <w:rFonts w:eastAsia="MS Mincho"/>
          <w:sz w:val="20"/>
          <w:szCs w:val="20"/>
          <w:lang w:val="es-CO"/>
        </w:rPr>
        <w:t>concepto de gastos de titulación y de cédula profesional.</w:t>
      </w:r>
      <w:r w:rsidR="00F654DC" w:rsidRPr="00EB3132">
        <w:rPr>
          <w:rFonts w:eastAsia="MS Mincho"/>
          <w:sz w:val="20"/>
          <w:szCs w:val="20"/>
          <w:lang w:val="es-CO"/>
        </w:rPr>
        <w:t xml:space="preserve"> Asimismo, el Estado señaló que se realizó el traspaso del recurso correspondiente bajo reserva a las cuentas aperturadas en el Banco del Bienestar a nombre de Reynalda Morales Rodríguez por el monto de </w:t>
      </w:r>
      <w:r w:rsidR="00F654DC" w:rsidRPr="00EB3132">
        <w:rPr>
          <w:rFonts w:eastAsia="MS Mincho"/>
          <w:sz w:val="20"/>
          <w:szCs w:val="20"/>
          <w:lang w:val="es-CO"/>
        </w:rPr>
        <w:lastRenderedPageBreak/>
        <w:t>$12</w:t>
      </w:r>
      <w:r w:rsidR="00F04ADE">
        <w:rPr>
          <w:rFonts w:eastAsia="MS Mincho"/>
          <w:sz w:val="20"/>
          <w:szCs w:val="20"/>
          <w:lang w:val="es-CO"/>
        </w:rPr>
        <w:t>.</w:t>
      </w:r>
      <w:r w:rsidR="00F654DC" w:rsidRPr="00EB3132">
        <w:rPr>
          <w:rFonts w:eastAsia="MS Mincho"/>
          <w:sz w:val="20"/>
          <w:szCs w:val="20"/>
          <w:lang w:val="es-CO"/>
        </w:rPr>
        <w:t>565</w:t>
      </w:r>
      <w:r w:rsidR="00F04ADE">
        <w:rPr>
          <w:rFonts w:eastAsia="MS Mincho"/>
          <w:sz w:val="20"/>
          <w:szCs w:val="20"/>
          <w:lang w:val="es-CO"/>
        </w:rPr>
        <w:t>,</w:t>
      </w:r>
      <w:r w:rsidR="00F654DC" w:rsidRPr="00EB3132">
        <w:rPr>
          <w:rFonts w:eastAsia="MS Mincho"/>
          <w:sz w:val="20"/>
          <w:szCs w:val="20"/>
          <w:lang w:val="es-CO"/>
        </w:rPr>
        <w:t>00 pesos mexicanos</w:t>
      </w:r>
      <w:r w:rsidR="00751C38" w:rsidRPr="00EB3132">
        <w:rPr>
          <w:rFonts w:eastAsia="MS Mincho"/>
          <w:sz w:val="20"/>
          <w:szCs w:val="20"/>
          <w:lang w:val="es-CO"/>
        </w:rPr>
        <w:t xml:space="preserve"> y en la cuenta a nombre de Jonathan Medina Morales por el monto de $149</w:t>
      </w:r>
      <w:r w:rsidR="00F04ADE">
        <w:rPr>
          <w:rFonts w:eastAsia="MS Mincho"/>
          <w:sz w:val="20"/>
          <w:szCs w:val="20"/>
          <w:lang w:val="es-CO"/>
        </w:rPr>
        <w:t>.</w:t>
      </w:r>
      <w:r w:rsidR="00751C38" w:rsidRPr="00EB3132">
        <w:rPr>
          <w:rFonts w:eastAsia="MS Mincho"/>
          <w:sz w:val="20"/>
          <w:szCs w:val="20"/>
          <w:lang w:val="es-CO"/>
        </w:rPr>
        <w:t>501</w:t>
      </w:r>
      <w:r w:rsidR="00F04ADE">
        <w:rPr>
          <w:rFonts w:eastAsia="MS Mincho"/>
          <w:sz w:val="20"/>
          <w:szCs w:val="20"/>
          <w:lang w:val="es-CO"/>
        </w:rPr>
        <w:t>,</w:t>
      </w:r>
      <w:r w:rsidR="00751C38" w:rsidRPr="00EB3132">
        <w:rPr>
          <w:rFonts w:eastAsia="MS Mincho"/>
          <w:sz w:val="20"/>
          <w:szCs w:val="20"/>
          <w:lang w:val="es-CO"/>
        </w:rPr>
        <w:t>80 pesos mexicanos.</w:t>
      </w:r>
      <w:r w:rsidR="00FB43D4" w:rsidRPr="00EB3132">
        <w:rPr>
          <w:rFonts w:eastAsia="MS Mincho"/>
          <w:sz w:val="20"/>
          <w:szCs w:val="20"/>
          <w:lang w:val="es-CO"/>
        </w:rPr>
        <w:t xml:space="preserve"> </w:t>
      </w:r>
    </w:p>
    <w:p w14:paraId="02B96D9D" w14:textId="77777777" w:rsidR="00ED78F3" w:rsidRPr="00ED78F3" w:rsidRDefault="00ED78F3" w:rsidP="00ED78F3">
      <w:pPr>
        <w:pStyle w:val="ListParagraph"/>
        <w:rPr>
          <w:rFonts w:eastAsia="MS Mincho"/>
          <w:sz w:val="20"/>
          <w:szCs w:val="20"/>
          <w:lang w:val="es-CO"/>
        </w:rPr>
      </w:pPr>
    </w:p>
    <w:p w14:paraId="69757C32" w14:textId="1D75ACA7" w:rsidR="00036161" w:rsidRPr="00ED78F3" w:rsidRDefault="00FB43D4" w:rsidP="00ED78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lang w:val="es-CO"/>
        </w:rPr>
      </w:pPr>
      <w:r w:rsidRPr="00ED78F3">
        <w:rPr>
          <w:rFonts w:eastAsia="MS Mincho"/>
          <w:sz w:val="20"/>
          <w:szCs w:val="20"/>
          <w:lang w:val="es-CO"/>
        </w:rPr>
        <w:t xml:space="preserve">Por su lado, </w:t>
      </w:r>
      <w:r w:rsidR="006A30E6" w:rsidRPr="00ED78F3">
        <w:rPr>
          <w:rFonts w:eastAsia="MS Mincho"/>
          <w:sz w:val="20"/>
          <w:szCs w:val="20"/>
          <w:lang w:val="es-CO"/>
        </w:rPr>
        <w:t xml:space="preserve">en sus escritos de </w:t>
      </w:r>
      <w:r w:rsidRPr="00ED78F3">
        <w:rPr>
          <w:rFonts w:eastAsia="MS Mincho"/>
          <w:sz w:val="20"/>
          <w:szCs w:val="20"/>
          <w:lang w:val="es-CO"/>
        </w:rPr>
        <w:t>7 de noviembre de 2023</w:t>
      </w:r>
      <w:r w:rsidR="00036161" w:rsidRPr="00ED78F3">
        <w:rPr>
          <w:rFonts w:eastAsia="MS Mincho"/>
          <w:sz w:val="20"/>
          <w:szCs w:val="20"/>
          <w:lang w:val="es-CO"/>
        </w:rPr>
        <w:t xml:space="preserve"> y 2 de septiembre de 2024</w:t>
      </w:r>
      <w:r w:rsidRPr="00ED78F3">
        <w:rPr>
          <w:rFonts w:eastAsia="MS Mincho"/>
          <w:sz w:val="20"/>
          <w:szCs w:val="20"/>
          <w:lang w:val="es-CO"/>
        </w:rPr>
        <w:t xml:space="preserve">, la parte peticionaria </w:t>
      </w:r>
      <w:r w:rsidR="00036161" w:rsidRPr="00ED78F3">
        <w:rPr>
          <w:rFonts w:eastAsia="MS Mincho"/>
          <w:sz w:val="20"/>
          <w:szCs w:val="20"/>
          <w:lang w:val="es-CO"/>
        </w:rPr>
        <w:t xml:space="preserve">confirmó el cumplimiento de la medida en </w:t>
      </w:r>
      <w:r w:rsidR="00E42876" w:rsidRPr="00ED78F3">
        <w:rPr>
          <w:rFonts w:eastAsia="MS Mincho"/>
          <w:sz w:val="20"/>
          <w:szCs w:val="20"/>
          <w:lang w:val="es-CO"/>
        </w:rPr>
        <w:t>relación</w:t>
      </w:r>
      <w:r w:rsidR="00036161" w:rsidRPr="00ED78F3">
        <w:rPr>
          <w:rFonts w:eastAsia="MS Mincho"/>
          <w:sz w:val="20"/>
          <w:szCs w:val="20"/>
          <w:lang w:val="es-CO"/>
        </w:rPr>
        <w:t xml:space="preserve"> con Jonathan y </w:t>
      </w:r>
      <w:r w:rsidR="00E42876" w:rsidRPr="00ED78F3">
        <w:rPr>
          <w:rFonts w:eastAsia="MS Mincho"/>
          <w:sz w:val="20"/>
          <w:szCs w:val="20"/>
          <w:lang w:val="es-CO"/>
        </w:rPr>
        <w:t>Jesús</w:t>
      </w:r>
      <w:r w:rsidR="00036161" w:rsidRPr="00ED78F3">
        <w:rPr>
          <w:rFonts w:eastAsia="MS Mincho"/>
          <w:sz w:val="20"/>
          <w:szCs w:val="20"/>
          <w:lang w:val="es-CO"/>
        </w:rPr>
        <w:t xml:space="preserve"> Medina Morales, </w:t>
      </w:r>
      <w:r w:rsidR="00466F74" w:rsidRPr="00ED78F3">
        <w:rPr>
          <w:rFonts w:eastAsia="MS Mincho"/>
          <w:sz w:val="20"/>
          <w:szCs w:val="20"/>
          <w:lang w:val="es-CO"/>
        </w:rPr>
        <w:t xml:space="preserve">quienes ya habían culminado sus estudios y recibieron el apoyo correspondiente para la titulación y emisión de cedulas profesionales. Asimismo, confirmó que </w:t>
      </w:r>
      <w:r w:rsidR="008A0FE6" w:rsidRPr="00ED78F3">
        <w:rPr>
          <w:rFonts w:eastAsia="MS Mincho"/>
          <w:sz w:val="20"/>
          <w:szCs w:val="20"/>
          <w:lang w:val="es-CO"/>
        </w:rPr>
        <w:t xml:space="preserve">la medida se cumplió con respecto a </w:t>
      </w:r>
      <w:r w:rsidR="00466F74" w:rsidRPr="00ED78F3">
        <w:rPr>
          <w:rFonts w:eastAsia="MS Mincho"/>
          <w:sz w:val="20"/>
          <w:szCs w:val="20"/>
          <w:lang w:val="es-CO"/>
        </w:rPr>
        <w:t xml:space="preserve">Reynalda </w:t>
      </w:r>
      <w:r w:rsidR="00682C7F" w:rsidRPr="00ED78F3">
        <w:rPr>
          <w:rFonts w:eastAsia="MS Mincho"/>
          <w:sz w:val="20"/>
          <w:szCs w:val="20"/>
          <w:lang w:val="es-CO"/>
        </w:rPr>
        <w:t xml:space="preserve">Morales Rodriguez </w:t>
      </w:r>
      <w:r w:rsidR="008A0FE6" w:rsidRPr="00ED78F3">
        <w:rPr>
          <w:rFonts w:eastAsia="MS Mincho"/>
          <w:sz w:val="20"/>
          <w:szCs w:val="20"/>
          <w:lang w:val="es-CO"/>
        </w:rPr>
        <w:t xml:space="preserve">quien ya </w:t>
      </w:r>
      <w:r w:rsidR="006B371F" w:rsidRPr="00ED78F3">
        <w:rPr>
          <w:rFonts w:eastAsia="MS Mincho"/>
          <w:sz w:val="20"/>
          <w:szCs w:val="20"/>
          <w:lang w:val="es-CO"/>
        </w:rPr>
        <w:t xml:space="preserve">concluyó sus </w:t>
      </w:r>
      <w:r w:rsidR="00E92379" w:rsidRPr="00ED78F3">
        <w:rPr>
          <w:rFonts w:eastAsia="MS Mincho"/>
          <w:sz w:val="20"/>
          <w:szCs w:val="20"/>
          <w:lang w:val="es-CO"/>
        </w:rPr>
        <w:t>estudios</w:t>
      </w:r>
      <w:r w:rsidR="006B371F" w:rsidRPr="00ED78F3">
        <w:rPr>
          <w:rFonts w:eastAsia="MS Mincho"/>
          <w:sz w:val="20"/>
          <w:szCs w:val="20"/>
          <w:lang w:val="es-CO"/>
        </w:rPr>
        <w:t xml:space="preserve"> de psicología</w:t>
      </w:r>
      <w:r w:rsidR="00E92379" w:rsidRPr="00ED78F3">
        <w:rPr>
          <w:rFonts w:eastAsia="MS Mincho"/>
          <w:sz w:val="20"/>
          <w:szCs w:val="20"/>
          <w:lang w:val="es-CO"/>
        </w:rPr>
        <w:t>.</w:t>
      </w:r>
      <w:r w:rsidR="008A0FE6" w:rsidRPr="00ED78F3">
        <w:rPr>
          <w:rFonts w:eastAsia="MS Mincho"/>
          <w:sz w:val="20"/>
          <w:szCs w:val="20"/>
          <w:lang w:val="es-CO"/>
        </w:rPr>
        <w:t xml:space="preserve"> Finalmente, en </w:t>
      </w:r>
      <w:r w:rsidR="008953A7" w:rsidRPr="00ED78F3">
        <w:rPr>
          <w:rFonts w:eastAsia="MS Mincho"/>
          <w:sz w:val="20"/>
          <w:szCs w:val="20"/>
          <w:lang w:val="es-CO"/>
        </w:rPr>
        <w:t>relación</w:t>
      </w:r>
      <w:r w:rsidR="008A0FE6" w:rsidRPr="00ED78F3">
        <w:rPr>
          <w:rFonts w:eastAsia="MS Mincho"/>
          <w:sz w:val="20"/>
          <w:szCs w:val="20"/>
          <w:lang w:val="es-CO"/>
        </w:rPr>
        <w:t xml:space="preserve"> con </w:t>
      </w:r>
      <w:r w:rsidR="008953A7" w:rsidRPr="00ED78F3">
        <w:rPr>
          <w:rFonts w:eastAsia="MS Mincho"/>
          <w:sz w:val="20"/>
          <w:szCs w:val="20"/>
          <w:lang w:val="es-CO"/>
        </w:rPr>
        <w:t xml:space="preserve">Jair Medina Morales, </w:t>
      </w:r>
      <w:r w:rsidR="000C2908" w:rsidRPr="00ED78F3">
        <w:rPr>
          <w:rFonts w:eastAsia="MS Mincho"/>
          <w:sz w:val="20"/>
          <w:szCs w:val="20"/>
          <w:lang w:val="es-CO"/>
        </w:rPr>
        <w:t>informó que se encuentra iniciando el séptimo semestre</w:t>
      </w:r>
      <w:r w:rsidR="003331E2">
        <w:rPr>
          <w:rFonts w:eastAsia="MS Mincho"/>
          <w:sz w:val="20"/>
          <w:szCs w:val="20"/>
          <w:lang w:val="es-CO"/>
        </w:rPr>
        <w:t xml:space="preserve">, </w:t>
      </w:r>
      <w:r w:rsidR="000C2908" w:rsidRPr="00ED78F3">
        <w:rPr>
          <w:rFonts w:eastAsia="MS Mincho"/>
          <w:sz w:val="20"/>
          <w:szCs w:val="20"/>
          <w:lang w:val="es-CO"/>
        </w:rPr>
        <w:t xml:space="preserve">dentro de un programa educativo de nueve semestres más un año de servicio social, y que aún se deben concretar los pagos correspondientes a los ciclos escolares pendientes de cursar y trámites de titulación. Al respecto, el 26 de agosto de 2024, las representantes remitieron a la Unidad para la Defensa de Derechos Humanos de la Secretaría de Gobernación (SEGOB) la solicitud del pago correspondiente al ciclo escolar 2024-2025, adjuntando el registro de materias cursadas y el comprobante de pago de </w:t>
      </w:r>
      <w:r w:rsidR="00ED78F3" w:rsidRPr="00ED78F3">
        <w:rPr>
          <w:rFonts w:eastAsia="MS Mincho"/>
          <w:sz w:val="20"/>
          <w:szCs w:val="20"/>
          <w:lang w:val="es-CO"/>
        </w:rPr>
        <w:t xml:space="preserve">inscripción, pero </w:t>
      </w:r>
      <w:r w:rsidR="00686EEA" w:rsidRPr="00ED78F3">
        <w:rPr>
          <w:rFonts w:eastAsia="MS Mincho"/>
          <w:sz w:val="20"/>
          <w:szCs w:val="20"/>
          <w:lang w:val="es-CO"/>
        </w:rPr>
        <w:t>aún</w:t>
      </w:r>
      <w:r w:rsidR="00ED78F3" w:rsidRPr="00ED78F3">
        <w:rPr>
          <w:rFonts w:eastAsia="MS Mincho"/>
          <w:sz w:val="20"/>
          <w:szCs w:val="20"/>
          <w:lang w:val="es-CO"/>
        </w:rPr>
        <w:t xml:space="preserve"> no han recibido dicho desembolso. </w:t>
      </w:r>
      <w:r w:rsidR="003331E2">
        <w:rPr>
          <w:rFonts w:eastAsia="MS Mincho"/>
          <w:sz w:val="20"/>
          <w:szCs w:val="20"/>
          <w:lang w:val="es-CO"/>
        </w:rPr>
        <w:t>En ese sentido</w:t>
      </w:r>
      <w:r w:rsidR="000C2908" w:rsidRPr="00ED78F3">
        <w:rPr>
          <w:rFonts w:eastAsia="MS Mincho"/>
          <w:sz w:val="20"/>
          <w:szCs w:val="20"/>
          <w:lang w:val="es-CO"/>
        </w:rPr>
        <w:t xml:space="preserve">, los peticionarios </w:t>
      </w:r>
      <w:r w:rsidR="00ED78F3" w:rsidRPr="00ED78F3">
        <w:rPr>
          <w:rFonts w:eastAsia="MS Mincho"/>
          <w:sz w:val="20"/>
          <w:szCs w:val="20"/>
          <w:lang w:val="es-CO"/>
        </w:rPr>
        <w:t>valoraron positivamente</w:t>
      </w:r>
      <w:r w:rsidR="000C2908" w:rsidRPr="00ED78F3">
        <w:rPr>
          <w:rFonts w:eastAsia="MS Mincho"/>
          <w:sz w:val="20"/>
          <w:szCs w:val="20"/>
          <w:lang w:val="es-CO"/>
        </w:rPr>
        <w:t xml:space="preserve"> las acciones realizadas por el Estado mexicano para concretar los apoyos educativos en favor de los beneficiarios.</w:t>
      </w:r>
    </w:p>
    <w:p w14:paraId="5B2A783B" w14:textId="77777777" w:rsidR="00036161" w:rsidRPr="00036161" w:rsidRDefault="00036161" w:rsidP="00036161">
      <w:pPr>
        <w:pStyle w:val="ListParagraph"/>
        <w:rPr>
          <w:rFonts w:eastAsia="MS Mincho"/>
          <w:sz w:val="20"/>
          <w:szCs w:val="20"/>
          <w:lang w:val="es-CO"/>
        </w:rPr>
      </w:pPr>
    </w:p>
    <w:p w14:paraId="414BB344" w14:textId="5D9C61D3" w:rsidR="00750B5A" w:rsidRPr="00410A7E" w:rsidRDefault="003331E2" w:rsidP="00032A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lang w:val="es-CO"/>
        </w:rPr>
      </w:pPr>
      <w:r>
        <w:rPr>
          <w:rFonts w:eastAsia="MS Mincho"/>
          <w:sz w:val="20"/>
          <w:szCs w:val="20"/>
          <w:lang w:val="es-CO"/>
        </w:rPr>
        <w:t>Por</w:t>
      </w:r>
      <w:r w:rsidR="00113613" w:rsidRPr="00410A7E">
        <w:rPr>
          <w:rFonts w:eastAsia="MS Mincho"/>
          <w:sz w:val="20"/>
          <w:szCs w:val="20"/>
          <w:lang w:val="es-CO"/>
        </w:rPr>
        <w:t xml:space="preserve"> lo anterior</w:t>
      </w:r>
      <w:r w:rsidR="00750B5A" w:rsidRPr="00410A7E">
        <w:rPr>
          <w:rFonts w:eastAsia="MS Mincho"/>
          <w:sz w:val="20"/>
          <w:szCs w:val="20"/>
          <w:lang w:val="es-CO"/>
        </w:rPr>
        <w:t xml:space="preserve">, </w:t>
      </w:r>
      <w:r w:rsidR="00EB3132">
        <w:rPr>
          <w:rFonts w:eastAsia="MS Mincho"/>
          <w:sz w:val="20"/>
          <w:szCs w:val="20"/>
          <w:lang w:val="es-CO"/>
        </w:rPr>
        <w:t xml:space="preserve">tomando </w:t>
      </w:r>
      <w:r w:rsidR="00113613" w:rsidRPr="00410A7E">
        <w:rPr>
          <w:sz w:val="20"/>
          <w:szCs w:val="20"/>
          <w:lang w:val="es-CO"/>
        </w:rPr>
        <w:t xml:space="preserve">en </w:t>
      </w:r>
      <w:r w:rsidR="00F04ADE">
        <w:rPr>
          <w:sz w:val="20"/>
          <w:szCs w:val="20"/>
          <w:lang w:val="es-CO"/>
        </w:rPr>
        <w:t>cuenta</w:t>
      </w:r>
      <w:r w:rsidR="00113613" w:rsidRPr="00410A7E">
        <w:rPr>
          <w:sz w:val="20"/>
          <w:szCs w:val="20"/>
          <w:lang w:val="es-CO"/>
        </w:rPr>
        <w:t xml:space="preserve"> los elementos de información</w:t>
      </w:r>
      <w:r>
        <w:rPr>
          <w:sz w:val="20"/>
          <w:szCs w:val="20"/>
          <w:lang w:val="es-CO"/>
        </w:rPr>
        <w:t xml:space="preserve"> aportados por las partes</w:t>
      </w:r>
      <w:r w:rsidR="00113613" w:rsidRPr="00410A7E">
        <w:rPr>
          <w:sz w:val="20"/>
          <w:szCs w:val="20"/>
          <w:lang w:val="es-CO"/>
        </w:rPr>
        <w:t xml:space="preserve">, </w:t>
      </w:r>
      <w:r w:rsidR="00750B5A" w:rsidRPr="00410A7E">
        <w:rPr>
          <w:rFonts w:eastAsia="MS Mincho"/>
          <w:sz w:val="20"/>
          <w:szCs w:val="20"/>
          <w:lang w:val="es-CO"/>
        </w:rPr>
        <w:t xml:space="preserve">la Comisión considera que este extremo del ASA </w:t>
      </w:r>
      <w:r w:rsidR="00EB3132">
        <w:rPr>
          <w:rFonts w:eastAsia="MS Mincho"/>
          <w:sz w:val="20"/>
          <w:szCs w:val="20"/>
          <w:lang w:val="es-CO"/>
        </w:rPr>
        <w:t>cuenta con un nivel de cumplimiento parcial</w:t>
      </w:r>
      <w:r w:rsidR="00750B5A" w:rsidRPr="00410A7E">
        <w:rPr>
          <w:rFonts w:eastAsia="MS Mincho"/>
          <w:sz w:val="20"/>
          <w:szCs w:val="20"/>
          <w:lang w:val="es-CO"/>
        </w:rPr>
        <w:t xml:space="preserve"> </w:t>
      </w:r>
      <w:r w:rsidR="00ED78F3">
        <w:rPr>
          <w:rFonts w:eastAsia="MS Mincho"/>
          <w:sz w:val="20"/>
          <w:szCs w:val="20"/>
          <w:lang w:val="es-CO"/>
        </w:rPr>
        <w:t xml:space="preserve">sustancial </w:t>
      </w:r>
      <w:r w:rsidR="00750B5A" w:rsidRPr="00410A7E">
        <w:rPr>
          <w:rFonts w:eastAsia="MS Mincho"/>
          <w:sz w:val="20"/>
          <w:szCs w:val="20"/>
          <w:lang w:val="es-CO"/>
        </w:rPr>
        <w:t>y así lo declara.</w:t>
      </w:r>
      <w:r w:rsidR="00293801">
        <w:rPr>
          <w:rFonts w:eastAsia="MS Mincho"/>
          <w:sz w:val="20"/>
          <w:szCs w:val="20"/>
          <w:lang w:val="es-CO"/>
        </w:rPr>
        <w:t xml:space="preserve"> Al respecto, la </w:t>
      </w:r>
      <w:r w:rsidR="00032A39">
        <w:rPr>
          <w:rFonts w:eastAsia="MS Mincho"/>
          <w:sz w:val="20"/>
          <w:szCs w:val="20"/>
          <w:lang w:val="es-CO"/>
        </w:rPr>
        <w:t>Comisión</w:t>
      </w:r>
      <w:r w:rsidR="00293801">
        <w:rPr>
          <w:rFonts w:eastAsia="MS Mincho"/>
          <w:sz w:val="20"/>
          <w:szCs w:val="20"/>
          <w:lang w:val="es-CO"/>
        </w:rPr>
        <w:t xml:space="preserve"> quedaría a la espera de información concreta sobre </w:t>
      </w:r>
      <w:r w:rsidR="00032A39" w:rsidRPr="00032A39">
        <w:rPr>
          <w:rFonts w:eastAsia="MS Mincho"/>
          <w:sz w:val="20"/>
          <w:szCs w:val="20"/>
          <w:lang w:val="es-CO"/>
        </w:rPr>
        <w:t>los avances de estudios con respecto a Jair Alberto Medina Morales junto a la cobertura de los correspondientes gastos de titulación.</w:t>
      </w:r>
      <w:r w:rsidR="00032A39">
        <w:rPr>
          <w:lang w:val="es-CO"/>
        </w:rPr>
        <w:t xml:space="preserve"> </w:t>
      </w:r>
    </w:p>
    <w:p w14:paraId="667EB039" w14:textId="77777777" w:rsidR="00545C19" w:rsidRPr="00410A7E" w:rsidRDefault="00545C19" w:rsidP="00032A3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MS Mincho" w:hAnsi="Cambria"/>
          <w:sz w:val="20"/>
          <w:szCs w:val="20"/>
          <w:lang w:val="es-CO"/>
        </w:rPr>
      </w:pPr>
    </w:p>
    <w:p w14:paraId="4CB7E9B5" w14:textId="1CD59D10" w:rsidR="00545C19" w:rsidRPr="008F0B13" w:rsidRDefault="00545C19" w:rsidP="00032A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lang w:val="es-CO"/>
        </w:rPr>
      </w:pPr>
      <w:r w:rsidRPr="002C0D21">
        <w:rPr>
          <w:rFonts w:eastAsia="MS Mincho"/>
          <w:sz w:val="20"/>
          <w:szCs w:val="20"/>
          <w:lang w:val="es-CO"/>
        </w:rPr>
        <w:t xml:space="preserve">En relación con la cláusula </w:t>
      </w:r>
      <w:r w:rsidR="00C038B5" w:rsidRPr="002C0D21">
        <w:rPr>
          <w:rFonts w:eastAsia="MS Mincho"/>
          <w:sz w:val="20"/>
          <w:szCs w:val="20"/>
          <w:lang w:val="es-CO"/>
        </w:rPr>
        <w:t>décima</w:t>
      </w:r>
      <w:r w:rsidRPr="002C0D21">
        <w:rPr>
          <w:rFonts w:eastAsia="MS Mincho"/>
          <w:sz w:val="20"/>
          <w:szCs w:val="20"/>
          <w:lang w:val="es-CO"/>
        </w:rPr>
        <w:t xml:space="preserve">, sobre acceso a </w:t>
      </w:r>
      <w:r w:rsidRPr="003014A4">
        <w:rPr>
          <w:rFonts w:eastAsia="MS Mincho"/>
          <w:sz w:val="20"/>
          <w:szCs w:val="20"/>
          <w:lang w:val="es-CO"/>
        </w:rPr>
        <w:t>la justicia, el 15 de</w:t>
      </w:r>
      <w:r w:rsidRPr="002C0D21">
        <w:rPr>
          <w:rFonts w:eastAsia="MS Mincho"/>
          <w:sz w:val="20"/>
          <w:szCs w:val="20"/>
          <w:lang w:val="es-CO"/>
        </w:rPr>
        <w:t xml:space="preserve"> septiembre de 2023, el Estado indicó </w:t>
      </w:r>
      <w:r w:rsidR="00447A84" w:rsidRPr="002C0D21">
        <w:rPr>
          <w:rFonts w:eastAsia="MS Mincho"/>
          <w:sz w:val="20"/>
          <w:szCs w:val="20"/>
          <w:lang w:val="es-CO"/>
        </w:rPr>
        <w:t>que</w:t>
      </w:r>
      <w:r w:rsidR="008F0B13">
        <w:rPr>
          <w:rFonts w:eastAsia="MS Mincho"/>
          <w:sz w:val="20"/>
          <w:szCs w:val="20"/>
          <w:lang w:val="es-CO"/>
        </w:rPr>
        <w:t>,</w:t>
      </w:r>
      <w:r w:rsidR="00447A84" w:rsidRPr="002C0D21">
        <w:rPr>
          <w:rFonts w:eastAsia="MS Mincho"/>
          <w:sz w:val="20"/>
          <w:szCs w:val="20"/>
          <w:lang w:val="es-CO"/>
        </w:rPr>
        <w:t xml:space="preserve"> </w:t>
      </w:r>
      <w:r w:rsidRPr="002C0D21">
        <w:rPr>
          <w:rFonts w:eastAsia="MS Mincho"/>
          <w:sz w:val="20"/>
          <w:szCs w:val="20"/>
          <w:lang w:val="es-CO"/>
        </w:rPr>
        <w:t xml:space="preserve">el 3 de agosto de 2023, se llevó a cabo una reunión de trabajo con las víctimas indirectas del caso, la Comisión Ejecutiva de Atención a Víctimas (CEAV) y </w:t>
      </w:r>
      <w:r w:rsidR="008F0B13">
        <w:rPr>
          <w:rFonts w:eastAsia="MS Mincho"/>
          <w:sz w:val="20"/>
          <w:szCs w:val="20"/>
          <w:lang w:val="es-CO"/>
        </w:rPr>
        <w:t xml:space="preserve">el </w:t>
      </w:r>
      <w:r w:rsidRPr="002C0D21">
        <w:rPr>
          <w:rFonts w:eastAsia="MS Mincho"/>
          <w:sz w:val="20"/>
          <w:szCs w:val="20"/>
          <w:lang w:val="es-CO"/>
        </w:rPr>
        <w:t>Centro de Atención Integral en Sinaloa, así como el asesor jurídico federal</w:t>
      </w:r>
      <w:r w:rsidR="00447A84" w:rsidRPr="002C0D21">
        <w:rPr>
          <w:rFonts w:eastAsia="MS Mincho"/>
          <w:sz w:val="20"/>
          <w:szCs w:val="20"/>
          <w:lang w:val="es-CO"/>
        </w:rPr>
        <w:t xml:space="preserve">. </w:t>
      </w:r>
      <w:r w:rsidRPr="008F0B13">
        <w:rPr>
          <w:rFonts w:eastAsia="MS Mincho"/>
          <w:sz w:val="20"/>
          <w:szCs w:val="20"/>
          <w:lang w:val="es-CO"/>
        </w:rPr>
        <w:t xml:space="preserve">Particularmente, el 15 de agosto de 2023, personal de la Asesoría Jurídica Federal, </w:t>
      </w:r>
      <w:r w:rsidR="008F0B13">
        <w:rPr>
          <w:rFonts w:eastAsia="MS Mincho"/>
          <w:sz w:val="20"/>
          <w:szCs w:val="20"/>
          <w:lang w:val="es-CO"/>
        </w:rPr>
        <w:t>informó a</w:t>
      </w:r>
      <w:r w:rsidRPr="008F0B13">
        <w:rPr>
          <w:rFonts w:eastAsia="MS Mincho"/>
          <w:sz w:val="20"/>
          <w:szCs w:val="20"/>
          <w:lang w:val="es-CO"/>
        </w:rPr>
        <w:t xml:space="preserve"> los beneficiarios del ASA </w:t>
      </w:r>
      <w:r w:rsidR="008F0B13">
        <w:rPr>
          <w:rFonts w:eastAsia="MS Mincho"/>
          <w:sz w:val="20"/>
          <w:szCs w:val="20"/>
          <w:lang w:val="es-CO"/>
        </w:rPr>
        <w:t xml:space="preserve">sobre </w:t>
      </w:r>
      <w:r w:rsidRPr="008F0B13">
        <w:rPr>
          <w:rFonts w:eastAsia="MS Mincho"/>
          <w:sz w:val="20"/>
          <w:szCs w:val="20"/>
          <w:lang w:val="es-CO"/>
        </w:rPr>
        <w:t xml:space="preserve">el estatus de la Causa Penal 157/2012-1 radicada en el Juzgado Séptimo de Distrito en el estado de Sinaloa, que cuenta con 33 tomos y se </w:t>
      </w:r>
      <w:r w:rsidR="003329DA">
        <w:rPr>
          <w:rFonts w:eastAsia="MS Mincho"/>
          <w:sz w:val="20"/>
          <w:szCs w:val="20"/>
          <w:lang w:val="es-CO"/>
        </w:rPr>
        <w:t>destacó</w:t>
      </w:r>
      <w:r w:rsidRPr="008F0B13">
        <w:rPr>
          <w:rFonts w:eastAsia="MS Mincho"/>
          <w:sz w:val="20"/>
          <w:szCs w:val="20"/>
          <w:lang w:val="es-CO"/>
        </w:rPr>
        <w:t xml:space="preserve"> la fecha de la sentencia definitiva el 15 de noviembre de 2018, el recurso de apelación interpuesto por la Defensora Pública Federal por parte del imputado el 23 de noviembre de 2018, así como lo relativo a la ejecución de la pena y la reparación del daño. De igual forma, </w:t>
      </w:r>
      <w:r w:rsidR="00447A84" w:rsidRPr="008F0B13">
        <w:rPr>
          <w:rFonts w:eastAsia="MS Mincho"/>
          <w:sz w:val="20"/>
          <w:szCs w:val="20"/>
          <w:lang w:val="es-CO"/>
        </w:rPr>
        <w:t xml:space="preserve">el Estado señaló que </w:t>
      </w:r>
      <w:r w:rsidRPr="008F0B13">
        <w:rPr>
          <w:rFonts w:eastAsia="MS Mincho"/>
          <w:sz w:val="20"/>
          <w:szCs w:val="20"/>
          <w:lang w:val="es-CO"/>
        </w:rPr>
        <w:t xml:space="preserve">la asesoría jurídica federal </w:t>
      </w:r>
      <w:r w:rsidR="00C4759A">
        <w:rPr>
          <w:rFonts w:eastAsia="MS Mincho"/>
          <w:sz w:val="20"/>
          <w:szCs w:val="20"/>
          <w:lang w:val="es-CO"/>
        </w:rPr>
        <w:t>precisó</w:t>
      </w:r>
      <w:r w:rsidRPr="008F0B13">
        <w:rPr>
          <w:rFonts w:eastAsia="MS Mincho"/>
          <w:sz w:val="20"/>
          <w:szCs w:val="20"/>
          <w:lang w:val="es-CO"/>
        </w:rPr>
        <w:t xml:space="preserve"> que actualmente </w:t>
      </w:r>
      <w:r w:rsidR="00245A51">
        <w:rPr>
          <w:rFonts w:eastAsia="MS Mincho"/>
          <w:sz w:val="20"/>
          <w:szCs w:val="20"/>
          <w:lang w:val="es-CO"/>
        </w:rPr>
        <w:t>se designó un</w:t>
      </w:r>
      <w:r w:rsidRPr="008F0B13">
        <w:rPr>
          <w:rFonts w:eastAsia="MS Mincho"/>
          <w:sz w:val="20"/>
          <w:szCs w:val="20"/>
          <w:lang w:val="es-CO"/>
        </w:rPr>
        <w:t xml:space="preserve"> asesor jurídico federal en el estado de Sinaloa. </w:t>
      </w:r>
      <w:r w:rsidR="00447A84" w:rsidRPr="008F0B13">
        <w:rPr>
          <w:rFonts w:eastAsia="MS Mincho"/>
          <w:sz w:val="20"/>
          <w:szCs w:val="20"/>
          <w:lang w:val="es-CO"/>
        </w:rPr>
        <w:t>Por otro lado, manifestó que</w:t>
      </w:r>
      <w:r w:rsidRPr="008F0B13">
        <w:rPr>
          <w:rFonts w:eastAsia="MS Mincho"/>
          <w:sz w:val="20"/>
          <w:szCs w:val="20"/>
          <w:lang w:val="es-CO"/>
        </w:rPr>
        <w:t xml:space="preserve"> se</w:t>
      </w:r>
      <w:r w:rsidR="005126D9">
        <w:rPr>
          <w:rFonts w:eastAsia="MS Mincho"/>
          <w:sz w:val="20"/>
          <w:szCs w:val="20"/>
          <w:lang w:val="es-CO"/>
        </w:rPr>
        <w:t xml:space="preserve"> entregó</w:t>
      </w:r>
      <w:r w:rsidRPr="008F0B13">
        <w:rPr>
          <w:rFonts w:eastAsia="MS Mincho"/>
          <w:sz w:val="20"/>
          <w:szCs w:val="20"/>
          <w:lang w:val="es-CO"/>
        </w:rPr>
        <w:t xml:space="preserve"> a las personas beneficiarias</w:t>
      </w:r>
      <w:r w:rsidR="005126D9">
        <w:rPr>
          <w:rFonts w:eastAsia="MS Mincho"/>
          <w:sz w:val="20"/>
          <w:szCs w:val="20"/>
          <w:lang w:val="es-CO"/>
        </w:rPr>
        <w:t xml:space="preserve"> una</w:t>
      </w:r>
      <w:r w:rsidRPr="008F0B13">
        <w:rPr>
          <w:rFonts w:eastAsia="MS Mincho"/>
          <w:sz w:val="20"/>
          <w:szCs w:val="20"/>
          <w:lang w:val="es-CO"/>
        </w:rPr>
        <w:t xml:space="preserve"> copia de los puntos resolutivos de la sentencia definitiva de</w:t>
      </w:r>
      <w:r w:rsidR="00252A32">
        <w:rPr>
          <w:rFonts w:eastAsia="MS Mincho"/>
          <w:sz w:val="20"/>
          <w:szCs w:val="20"/>
          <w:lang w:val="es-CO"/>
        </w:rPr>
        <w:t xml:space="preserve">l </w:t>
      </w:r>
      <w:r w:rsidRPr="008F0B13">
        <w:rPr>
          <w:rFonts w:eastAsia="MS Mincho"/>
          <w:sz w:val="20"/>
          <w:szCs w:val="20"/>
          <w:lang w:val="es-CO"/>
        </w:rPr>
        <w:t>15 de noviembre de 2021.</w:t>
      </w:r>
    </w:p>
    <w:p w14:paraId="25E591A9" w14:textId="77777777" w:rsidR="00BD6EBC" w:rsidRPr="00410A7E" w:rsidRDefault="00BD6EBC"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sz w:val="20"/>
          <w:szCs w:val="20"/>
          <w:lang w:val="es-CO"/>
        </w:rPr>
      </w:pPr>
    </w:p>
    <w:p w14:paraId="3748BAEC" w14:textId="35939D20" w:rsidR="00BD6EBC" w:rsidRPr="00410A7E" w:rsidRDefault="00952357"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sz w:val="20"/>
          <w:szCs w:val="20"/>
          <w:lang w:val="es-CO"/>
        </w:rPr>
      </w:pPr>
      <w:r>
        <w:rPr>
          <w:rFonts w:eastAsia="MS Mincho"/>
          <w:sz w:val="20"/>
          <w:szCs w:val="20"/>
          <w:lang w:val="es-CO"/>
        </w:rPr>
        <w:t>Asimismo</w:t>
      </w:r>
      <w:r w:rsidR="00545C19" w:rsidRPr="00410A7E">
        <w:rPr>
          <w:rFonts w:eastAsia="MS Mincho"/>
          <w:sz w:val="20"/>
          <w:szCs w:val="20"/>
          <w:lang w:val="es-CO"/>
        </w:rPr>
        <w:t xml:space="preserve">, el 21 de febrero de 2024, el Estado indicó </w:t>
      </w:r>
      <w:r w:rsidR="00447A84" w:rsidRPr="00410A7E">
        <w:rPr>
          <w:rFonts w:eastAsia="MS Mincho"/>
          <w:sz w:val="20"/>
          <w:szCs w:val="20"/>
          <w:lang w:val="es-CO"/>
        </w:rPr>
        <w:t>que,</w:t>
      </w:r>
      <w:r w:rsidR="00545C19" w:rsidRPr="00410A7E">
        <w:rPr>
          <w:sz w:val="20"/>
          <w:szCs w:val="20"/>
          <w:lang w:val="es-CO"/>
        </w:rPr>
        <w:t xml:space="preserve"> se ha continuado el acompañamiento de la Asesoría Jurídica Federal (ASF) a través de las gestiones para el impulso del proceso penal. </w:t>
      </w:r>
      <w:r w:rsidR="00447A84" w:rsidRPr="00410A7E">
        <w:rPr>
          <w:sz w:val="20"/>
          <w:szCs w:val="20"/>
          <w:lang w:val="es-CO"/>
        </w:rPr>
        <w:t>Además, informó que se llevaron a cabo diversas acciones</w:t>
      </w:r>
      <w:r w:rsidR="00BD6EBC" w:rsidRPr="00410A7E">
        <w:rPr>
          <w:sz w:val="20"/>
          <w:szCs w:val="20"/>
          <w:lang w:val="es-CO"/>
        </w:rPr>
        <w:t>. E</w:t>
      </w:r>
      <w:r w:rsidR="00545C19" w:rsidRPr="00410A7E">
        <w:rPr>
          <w:sz w:val="20"/>
          <w:szCs w:val="20"/>
          <w:lang w:val="es-CO"/>
        </w:rPr>
        <w:t xml:space="preserve">n particular, </w:t>
      </w:r>
      <w:r w:rsidR="00BD6EBC" w:rsidRPr="00410A7E">
        <w:rPr>
          <w:sz w:val="20"/>
          <w:szCs w:val="20"/>
          <w:lang w:val="es-CO"/>
        </w:rPr>
        <w:t>el Estado agregó que</w:t>
      </w:r>
      <w:r w:rsidR="00252A32">
        <w:rPr>
          <w:sz w:val="20"/>
          <w:szCs w:val="20"/>
          <w:lang w:val="es-CO"/>
        </w:rPr>
        <w:t>,</w:t>
      </w:r>
      <w:r w:rsidR="00BD6EBC" w:rsidRPr="00410A7E">
        <w:rPr>
          <w:sz w:val="20"/>
          <w:szCs w:val="20"/>
          <w:lang w:val="es-CO"/>
        </w:rPr>
        <w:t xml:space="preserve"> el 6 de septiembre de 2023, mediante oficio CEAV/SIN/0581/2023 se solicitó al Juzgado Séptimo de Distrito en el estado de Sinaloa copias digitalizadas o por vía de correo electrónico de los 33 tomos que integra</w:t>
      </w:r>
      <w:r w:rsidR="00252A32">
        <w:rPr>
          <w:sz w:val="20"/>
          <w:szCs w:val="20"/>
          <w:lang w:val="es-CO"/>
        </w:rPr>
        <w:t>n</w:t>
      </w:r>
      <w:r w:rsidR="00BD6EBC" w:rsidRPr="00410A7E">
        <w:rPr>
          <w:sz w:val="20"/>
          <w:szCs w:val="20"/>
          <w:lang w:val="es-CO"/>
        </w:rPr>
        <w:t xml:space="preserve"> la causa penal 157/2012-1. En ese sentido, se </w:t>
      </w:r>
      <w:r w:rsidR="00D830DC">
        <w:rPr>
          <w:sz w:val="20"/>
          <w:szCs w:val="20"/>
          <w:lang w:val="es-CO"/>
        </w:rPr>
        <w:t>refirió</w:t>
      </w:r>
      <w:r w:rsidR="00BD6EBC" w:rsidRPr="00410A7E">
        <w:rPr>
          <w:sz w:val="20"/>
          <w:szCs w:val="20"/>
          <w:lang w:val="es-CO"/>
        </w:rPr>
        <w:t xml:space="preserve"> que</w:t>
      </w:r>
      <w:r w:rsidR="00252A32">
        <w:rPr>
          <w:sz w:val="20"/>
          <w:szCs w:val="20"/>
          <w:lang w:val="es-CO"/>
        </w:rPr>
        <w:t>,</w:t>
      </w:r>
      <w:r w:rsidR="00BD6EBC" w:rsidRPr="00410A7E">
        <w:rPr>
          <w:sz w:val="20"/>
          <w:szCs w:val="20"/>
          <w:lang w:val="es-CO"/>
        </w:rPr>
        <w:t xml:space="preserve"> el 12 de septiembre de 2023, se autorizó la expedición de las copias a costa del área de Asesoría Jurídica Federal y se la autorizó para su consulta.</w:t>
      </w:r>
      <w:r w:rsidR="00F75677" w:rsidRPr="00410A7E">
        <w:rPr>
          <w:sz w:val="20"/>
          <w:szCs w:val="20"/>
          <w:lang w:val="es-CO"/>
        </w:rPr>
        <w:t xml:space="preserve"> </w:t>
      </w:r>
      <w:r w:rsidR="00226A6A">
        <w:rPr>
          <w:sz w:val="20"/>
          <w:szCs w:val="20"/>
          <w:lang w:val="es-CO"/>
        </w:rPr>
        <w:t>Se agregó</w:t>
      </w:r>
      <w:r w:rsidR="00F75677" w:rsidRPr="00410A7E">
        <w:rPr>
          <w:sz w:val="20"/>
          <w:szCs w:val="20"/>
          <w:lang w:val="es-CO"/>
        </w:rPr>
        <w:t xml:space="preserve"> que</w:t>
      </w:r>
      <w:r w:rsidR="00252A32">
        <w:rPr>
          <w:sz w:val="20"/>
          <w:szCs w:val="20"/>
          <w:lang w:val="es-CO"/>
        </w:rPr>
        <w:t>,</w:t>
      </w:r>
      <w:r w:rsidR="00F75677" w:rsidRPr="00410A7E">
        <w:rPr>
          <w:sz w:val="20"/>
          <w:szCs w:val="20"/>
          <w:lang w:val="es-CO"/>
        </w:rPr>
        <w:t xml:space="preserve"> el Juzgado Primero de Distrito Especializado en Ejecución de Penal en Ciudad de México remitió en incompetencia al Juzgado Séptimo de Distrito en el estado de Sinaloa, diversas constancias de la causa penal 157/2012-1, que había </w:t>
      </w:r>
      <w:r w:rsidR="002A4D8E">
        <w:rPr>
          <w:sz w:val="20"/>
          <w:szCs w:val="20"/>
          <w:lang w:val="es-CO"/>
        </w:rPr>
        <w:t>enviado</w:t>
      </w:r>
      <w:r w:rsidR="00F75677" w:rsidRPr="00410A7E">
        <w:rPr>
          <w:sz w:val="20"/>
          <w:szCs w:val="20"/>
          <w:lang w:val="es-CO"/>
        </w:rPr>
        <w:t xml:space="preserve"> para que conociera y resolviera la reparación integral. En consecuencia, el 11 de agosto de 2023, se solicitó información al Juzgado Séptimo de Distrito en el estado de Sinaloa </w:t>
      </w:r>
      <w:r w:rsidR="00252A32">
        <w:rPr>
          <w:sz w:val="20"/>
          <w:szCs w:val="20"/>
          <w:lang w:val="es-CO"/>
        </w:rPr>
        <w:t>sobre</w:t>
      </w:r>
      <w:r w:rsidR="00F75677" w:rsidRPr="00410A7E">
        <w:rPr>
          <w:sz w:val="20"/>
          <w:szCs w:val="20"/>
          <w:lang w:val="es-CO"/>
        </w:rPr>
        <w:t xml:space="preserve"> los trámites de reparación integral </w:t>
      </w:r>
      <w:r w:rsidR="00252A32">
        <w:rPr>
          <w:sz w:val="20"/>
          <w:szCs w:val="20"/>
          <w:lang w:val="es-CO"/>
        </w:rPr>
        <w:t>ante</w:t>
      </w:r>
      <w:r w:rsidR="00F75677" w:rsidRPr="00410A7E">
        <w:rPr>
          <w:sz w:val="20"/>
          <w:szCs w:val="20"/>
          <w:lang w:val="es-CO"/>
        </w:rPr>
        <w:t xml:space="preserve"> el Juzgado Primero de Distrito Especializado en Ejecución de Penas en Ciudad de México.</w:t>
      </w:r>
    </w:p>
    <w:p w14:paraId="5B08DC66" w14:textId="77777777" w:rsidR="00A960A2" w:rsidRPr="00410A7E" w:rsidRDefault="00A960A2"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09"/>
        <w:jc w:val="both"/>
        <w:rPr>
          <w:rFonts w:eastAsia="MS Mincho"/>
          <w:sz w:val="20"/>
          <w:szCs w:val="20"/>
          <w:lang w:val="es-CO"/>
        </w:rPr>
      </w:pPr>
    </w:p>
    <w:p w14:paraId="4A826030" w14:textId="3AD8487F" w:rsidR="002A5EA7" w:rsidRPr="002A5EA7" w:rsidRDefault="00435DB1"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Pr>
          <w:rFonts w:eastAsia="MS Mincho"/>
          <w:sz w:val="20"/>
          <w:szCs w:val="20"/>
          <w:lang w:val="es-CO"/>
        </w:rPr>
        <w:t>Según lo informado</w:t>
      </w:r>
      <w:r w:rsidR="00A960A2" w:rsidRPr="00410A7E">
        <w:rPr>
          <w:rFonts w:eastAsia="MS Mincho"/>
          <w:sz w:val="20"/>
          <w:szCs w:val="20"/>
          <w:lang w:val="es-CO"/>
        </w:rPr>
        <w:t xml:space="preserve">, el 8 de septiembre de 2023, el Juzgado Séptimo notificó la apertura de incidente no especificado para </w:t>
      </w:r>
      <w:r w:rsidR="002A0B35">
        <w:rPr>
          <w:rFonts w:eastAsia="MS Mincho"/>
          <w:sz w:val="20"/>
          <w:szCs w:val="20"/>
          <w:lang w:val="es-CO"/>
        </w:rPr>
        <w:t>practicar</w:t>
      </w:r>
      <w:r w:rsidR="00A960A2" w:rsidRPr="00410A7E">
        <w:rPr>
          <w:rFonts w:eastAsia="MS Mincho"/>
          <w:sz w:val="20"/>
          <w:szCs w:val="20"/>
          <w:lang w:val="es-CO"/>
        </w:rPr>
        <w:t xml:space="preserve"> la cuantificación del monto que constituirá la condena de reparación del daño causado a las víctimas</w:t>
      </w:r>
      <w:r w:rsidR="004030E0">
        <w:rPr>
          <w:rFonts w:eastAsia="MS Mincho"/>
          <w:sz w:val="20"/>
          <w:szCs w:val="20"/>
          <w:lang w:val="es-CO"/>
        </w:rPr>
        <w:t>;</w:t>
      </w:r>
      <w:r w:rsidR="00A960A2" w:rsidRPr="00410A7E">
        <w:rPr>
          <w:rFonts w:eastAsia="MS Mincho"/>
          <w:sz w:val="20"/>
          <w:szCs w:val="20"/>
          <w:lang w:val="es-CO"/>
        </w:rPr>
        <w:t xml:space="preserve"> y el 25 de septiembre de 2023, se realizó la manifestación de aceptación del incidente según lo indicado previamente. Por último, el Estado mencionó que</w:t>
      </w:r>
      <w:r w:rsidR="00252A32">
        <w:rPr>
          <w:rFonts w:eastAsia="MS Mincho"/>
          <w:sz w:val="20"/>
          <w:szCs w:val="20"/>
          <w:lang w:val="es-CO"/>
        </w:rPr>
        <w:t>,</w:t>
      </w:r>
      <w:r w:rsidR="00A960A2" w:rsidRPr="00410A7E">
        <w:rPr>
          <w:rFonts w:eastAsia="MS Mincho"/>
          <w:sz w:val="20"/>
          <w:szCs w:val="20"/>
          <w:lang w:val="es-CO"/>
        </w:rPr>
        <w:t xml:space="preserve"> </w:t>
      </w:r>
      <w:r w:rsidR="00252A32">
        <w:rPr>
          <w:rFonts w:eastAsia="MS Mincho"/>
          <w:sz w:val="20"/>
          <w:szCs w:val="20"/>
          <w:lang w:val="es-CO"/>
        </w:rPr>
        <w:t>a</w:t>
      </w:r>
      <w:r w:rsidR="00A960A2" w:rsidRPr="00410A7E">
        <w:rPr>
          <w:rFonts w:eastAsia="MS Mincho"/>
          <w:sz w:val="20"/>
          <w:szCs w:val="20"/>
          <w:lang w:val="es-CO"/>
        </w:rPr>
        <w:t xml:space="preserve"> la fecha</w:t>
      </w:r>
      <w:r w:rsidR="00252A32">
        <w:rPr>
          <w:rFonts w:eastAsia="MS Mincho"/>
          <w:sz w:val="20"/>
          <w:szCs w:val="20"/>
          <w:lang w:val="es-CO"/>
        </w:rPr>
        <w:t>,</w:t>
      </w:r>
      <w:r w:rsidR="00A960A2" w:rsidRPr="00410A7E">
        <w:rPr>
          <w:rFonts w:eastAsia="MS Mincho"/>
          <w:sz w:val="20"/>
          <w:szCs w:val="20"/>
          <w:lang w:val="es-CO"/>
        </w:rPr>
        <w:t xml:space="preserve"> dicho incidente se encuentra en trámite.</w:t>
      </w:r>
      <w:r w:rsidR="0066559F" w:rsidRPr="00410A7E">
        <w:rPr>
          <w:rFonts w:eastAsia="MS Mincho"/>
          <w:sz w:val="20"/>
          <w:szCs w:val="20"/>
          <w:lang w:val="es-CO"/>
        </w:rPr>
        <w:t xml:space="preserve"> </w:t>
      </w:r>
    </w:p>
    <w:p w14:paraId="06B0DB78" w14:textId="77777777" w:rsidR="002A5EA7" w:rsidRPr="002A5EA7" w:rsidRDefault="002A5EA7" w:rsidP="002A5EA7">
      <w:pPr>
        <w:pStyle w:val="ListParagraph"/>
        <w:rPr>
          <w:rFonts w:eastAsia="MS Mincho"/>
          <w:sz w:val="20"/>
          <w:szCs w:val="20"/>
          <w:lang w:val="es-CO"/>
        </w:rPr>
      </w:pPr>
    </w:p>
    <w:p w14:paraId="6942A100" w14:textId="079BA6C2" w:rsidR="0066559F" w:rsidRPr="0068361E" w:rsidRDefault="002A5EA7" w:rsidP="0068361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6"/>
        <w:jc w:val="both"/>
        <w:rPr>
          <w:sz w:val="20"/>
          <w:szCs w:val="20"/>
          <w:lang w:val="es-CO"/>
        </w:rPr>
      </w:pPr>
      <w:r w:rsidRPr="002C0D21">
        <w:rPr>
          <w:rFonts w:eastAsia="MS Mincho"/>
          <w:sz w:val="20"/>
          <w:szCs w:val="20"/>
          <w:lang w:val="es-CO"/>
        </w:rPr>
        <w:t>Por su parte, e</w:t>
      </w:r>
      <w:r w:rsidR="0066559F" w:rsidRPr="002C0D21">
        <w:rPr>
          <w:rFonts w:eastAsia="MS Mincho"/>
          <w:sz w:val="20"/>
          <w:szCs w:val="20"/>
          <w:lang w:val="es-CO"/>
        </w:rPr>
        <w:t xml:space="preserve">l 7 de noviembre de 2023, la parte peticionaria confirmó que la CEAV le asignó a la señora Medina Rodríguez un asesor jurídico victimal y que ya se ha </w:t>
      </w:r>
      <w:r w:rsidRPr="002C0D21">
        <w:rPr>
          <w:rFonts w:eastAsia="MS Mincho"/>
          <w:sz w:val="20"/>
          <w:szCs w:val="20"/>
          <w:lang w:val="es-CO"/>
        </w:rPr>
        <w:t>apersonado</w:t>
      </w:r>
      <w:r w:rsidR="0066559F" w:rsidRPr="002C0D21">
        <w:rPr>
          <w:rFonts w:eastAsia="MS Mincho"/>
          <w:sz w:val="20"/>
          <w:szCs w:val="20"/>
          <w:lang w:val="es-CO"/>
        </w:rPr>
        <w:t xml:space="preserve"> en la causa penal </w:t>
      </w:r>
      <w:r w:rsidR="0066559F" w:rsidRPr="002C0D21">
        <w:rPr>
          <w:rFonts w:eastAsia="MS Mincho"/>
          <w:sz w:val="20"/>
          <w:szCs w:val="20"/>
          <w:lang w:val="es-CO"/>
        </w:rPr>
        <w:lastRenderedPageBreak/>
        <w:t>157/2012-</w:t>
      </w:r>
      <w:r w:rsidR="0068244E" w:rsidRPr="002C0D21">
        <w:rPr>
          <w:rFonts w:eastAsia="MS Mincho"/>
          <w:sz w:val="20"/>
          <w:szCs w:val="20"/>
          <w:lang w:val="es-CO"/>
        </w:rPr>
        <w:t>I</w:t>
      </w:r>
      <w:r w:rsidR="0066559F" w:rsidRPr="002C0D21">
        <w:rPr>
          <w:rFonts w:eastAsia="MS Mincho"/>
          <w:sz w:val="20"/>
          <w:szCs w:val="20"/>
          <w:lang w:val="es-CO"/>
        </w:rPr>
        <w:t xml:space="preserve"> radicada en el Juzgado Séptimo del Distrito de Sinaloa y, además, mencionó que se encuentra revisando los alcances de la determinación del juez de Ejecución Penal respecto a la determinación de la reparación del daño a la que está obligado el elemento castrense que fue responsabilizado en el proceso penal.</w:t>
      </w:r>
      <w:r w:rsidR="0066559F" w:rsidRPr="002C0D21">
        <w:rPr>
          <w:sz w:val="20"/>
          <w:szCs w:val="20"/>
          <w:lang w:val="es-CO"/>
        </w:rPr>
        <w:t xml:space="preserve"> </w:t>
      </w:r>
      <w:r w:rsidR="00C8319E" w:rsidRPr="002C0D21">
        <w:rPr>
          <w:sz w:val="20"/>
          <w:szCs w:val="20"/>
          <w:lang w:val="es-CO"/>
        </w:rPr>
        <w:t xml:space="preserve">Posteriormente, la parte peticionaria informó que </w:t>
      </w:r>
      <w:r w:rsidR="0099765A" w:rsidRPr="002C0D21">
        <w:rPr>
          <w:sz w:val="20"/>
          <w:szCs w:val="20"/>
          <w:lang w:val="es-CO"/>
        </w:rPr>
        <w:t>recibió las copias del expediente y reiteró</w:t>
      </w:r>
      <w:r w:rsidR="00106EE9" w:rsidRPr="002C0D21">
        <w:rPr>
          <w:sz w:val="20"/>
          <w:szCs w:val="20"/>
          <w:lang w:val="es-CO"/>
        </w:rPr>
        <w:t xml:space="preserve"> </w:t>
      </w:r>
      <w:r w:rsidR="0099765A" w:rsidRPr="002C0D21">
        <w:rPr>
          <w:sz w:val="20"/>
          <w:szCs w:val="20"/>
          <w:lang w:val="es-CO"/>
        </w:rPr>
        <w:t>que se encontraba en curso la determinación de la cuantificación del daño</w:t>
      </w:r>
      <w:r w:rsidR="00106EE9" w:rsidRPr="002C0D21">
        <w:rPr>
          <w:sz w:val="20"/>
          <w:szCs w:val="20"/>
          <w:lang w:val="es-CO"/>
        </w:rPr>
        <w:t xml:space="preserve"> con respecto a la persona responsable de los hechos</w:t>
      </w:r>
      <w:r w:rsidR="0099765A" w:rsidRPr="002C0D21">
        <w:rPr>
          <w:sz w:val="20"/>
          <w:szCs w:val="20"/>
          <w:lang w:val="es-CO"/>
        </w:rPr>
        <w:t xml:space="preserve">. </w:t>
      </w:r>
      <w:r w:rsidR="00BE2CC9" w:rsidRPr="002C0D21">
        <w:rPr>
          <w:sz w:val="20"/>
          <w:szCs w:val="20"/>
          <w:lang w:val="es-CO"/>
        </w:rPr>
        <w:t>En este sentido, reconoció las acciones efectuadas por el Estado para el cumplimiento de esta medida al asignarle un asesor jurídico victimal a las beneficiarias, así como otorgarles las copias del expediente penal.</w:t>
      </w:r>
      <w:r w:rsidR="0068361E">
        <w:rPr>
          <w:sz w:val="20"/>
          <w:szCs w:val="20"/>
          <w:lang w:val="es-CO"/>
        </w:rPr>
        <w:t xml:space="preserve"> </w:t>
      </w:r>
      <w:r w:rsidR="0066559F" w:rsidRPr="0068361E">
        <w:rPr>
          <w:sz w:val="20"/>
          <w:szCs w:val="20"/>
          <w:lang w:val="es-CO"/>
        </w:rPr>
        <w:t xml:space="preserve">Por lo anterior, tomando en </w:t>
      </w:r>
      <w:r w:rsidR="00D6615D">
        <w:rPr>
          <w:sz w:val="20"/>
          <w:szCs w:val="20"/>
          <w:lang w:val="es-CO"/>
        </w:rPr>
        <w:t>cuenta</w:t>
      </w:r>
      <w:r w:rsidR="0066559F" w:rsidRPr="0068361E">
        <w:rPr>
          <w:sz w:val="20"/>
          <w:szCs w:val="20"/>
          <w:lang w:val="es-CO"/>
        </w:rPr>
        <w:t xml:space="preserve"> la información aportada por las partes, la Comisión considera que este </w:t>
      </w:r>
      <w:r w:rsidR="004924E5" w:rsidRPr="0068361E">
        <w:rPr>
          <w:sz w:val="20"/>
          <w:szCs w:val="20"/>
          <w:lang w:val="es-CO"/>
        </w:rPr>
        <w:t xml:space="preserve">punto del ASA se encuentra </w:t>
      </w:r>
      <w:r w:rsidR="00BB0542" w:rsidRPr="0068361E">
        <w:rPr>
          <w:sz w:val="20"/>
          <w:szCs w:val="20"/>
          <w:lang w:val="es-CO"/>
        </w:rPr>
        <w:t>totalmente cumplido</w:t>
      </w:r>
      <w:r w:rsidR="004924E5" w:rsidRPr="0068361E">
        <w:rPr>
          <w:sz w:val="20"/>
          <w:szCs w:val="20"/>
          <w:lang w:val="es-CO"/>
        </w:rPr>
        <w:t xml:space="preserve"> y así lo declara</w:t>
      </w:r>
      <w:r w:rsidR="0066559F" w:rsidRPr="0068361E">
        <w:rPr>
          <w:sz w:val="20"/>
          <w:szCs w:val="20"/>
          <w:lang w:val="es-CO"/>
        </w:rPr>
        <w:t>.</w:t>
      </w:r>
    </w:p>
    <w:p w14:paraId="387DA05D" w14:textId="77777777" w:rsidR="00C70595" w:rsidRPr="00410A7E" w:rsidRDefault="00C70595" w:rsidP="007F00A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sz w:val="20"/>
          <w:szCs w:val="20"/>
          <w:lang w:val="es-CO"/>
        </w:rPr>
      </w:pPr>
    </w:p>
    <w:p w14:paraId="172A18F6" w14:textId="2960F9E5" w:rsidR="00C70595" w:rsidRPr="00410A7E" w:rsidRDefault="00C70595" w:rsidP="007F00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410A7E">
        <w:rPr>
          <w:sz w:val="20"/>
          <w:szCs w:val="20"/>
          <w:lang w:val="es-CO"/>
        </w:rPr>
        <w:t xml:space="preserve">En relación con la cláusula </w:t>
      </w:r>
      <w:r w:rsidR="002F5152" w:rsidRPr="00410A7E">
        <w:rPr>
          <w:sz w:val="20"/>
          <w:szCs w:val="20"/>
          <w:lang w:val="es-CO"/>
        </w:rPr>
        <w:t>decimoprimera</w:t>
      </w:r>
      <w:r w:rsidR="00823545" w:rsidRPr="00410A7E">
        <w:rPr>
          <w:sz w:val="20"/>
          <w:szCs w:val="20"/>
          <w:lang w:val="es-CO"/>
        </w:rPr>
        <w:t xml:space="preserve"> sobre medidas de garantías de no repetición</w:t>
      </w:r>
      <w:r w:rsidRPr="00410A7E">
        <w:rPr>
          <w:sz w:val="20"/>
          <w:szCs w:val="20"/>
          <w:lang w:val="es-CO"/>
        </w:rPr>
        <w:t xml:space="preserve">, la Comisión observa que no ha recibido información de las partes sobre los avances con respecto a </w:t>
      </w:r>
      <w:r w:rsidR="00823545" w:rsidRPr="00410A7E">
        <w:rPr>
          <w:sz w:val="20"/>
          <w:szCs w:val="20"/>
          <w:lang w:val="es-CO"/>
        </w:rPr>
        <w:t xml:space="preserve">la convocatoria </w:t>
      </w:r>
      <w:r w:rsidR="00475F7C">
        <w:rPr>
          <w:sz w:val="20"/>
          <w:szCs w:val="20"/>
          <w:lang w:val="es-CO"/>
        </w:rPr>
        <w:t>de la</w:t>
      </w:r>
      <w:r w:rsidR="00823545" w:rsidRPr="00410A7E">
        <w:rPr>
          <w:sz w:val="20"/>
          <w:szCs w:val="20"/>
          <w:lang w:val="es-CO"/>
        </w:rPr>
        <w:t xml:space="preserve"> mesa de trabajo </w:t>
      </w:r>
      <w:r w:rsidR="00475F7C">
        <w:rPr>
          <w:sz w:val="20"/>
          <w:szCs w:val="20"/>
          <w:lang w:val="es-CO"/>
        </w:rPr>
        <w:t>según lo comprometido</w:t>
      </w:r>
      <w:r w:rsidRPr="00410A7E">
        <w:rPr>
          <w:sz w:val="20"/>
          <w:szCs w:val="20"/>
          <w:lang w:val="es-CO"/>
        </w:rPr>
        <w:t>, por lo que considera que se encuentra pendiente de cumplimiento y así lo declara. En virtud de lo anterior, la Comisión quedaría a la espera de información actualizada de las partes sobre su ejecución con posterioridad a la aprobación de este informe.</w:t>
      </w:r>
    </w:p>
    <w:p w14:paraId="17AF6287" w14:textId="77777777" w:rsidR="00BF3A63" w:rsidRPr="00410A7E" w:rsidRDefault="00BF3A63" w:rsidP="00EC4ECA">
      <w:pPr>
        <w:pStyle w:val="ListParagraph"/>
        <w:rPr>
          <w:sz w:val="20"/>
          <w:szCs w:val="20"/>
          <w:lang w:val="es-CO"/>
        </w:rPr>
      </w:pPr>
    </w:p>
    <w:p w14:paraId="7CABF7A9" w14:textId="5D2926F0" w:rsidR="00002BC7" w:rsidRPr="007D5288" w:rsidRDefault="008103B8" w:rsidP="00EC4EC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7D5288">
        <w:rPr>
          <w:rFonts w:eastAsia="MS Mincho"/>
          <w:sz w:val="20"/>
          <w:szCs w:val="20"/>
          <w:lang w:val="es-CO"/>
        </w:rPr>
        <w:t>Por lo anterio</w:t>
      </w:r>
      <w:r w:rsidR="00C70EB2" w:rsidRPr="007D5288">
        <w:rPr>
          <w:rFonts w:eastAsia="MS Mincho"/>
          <w:sz w:val="20"/>
          <w:szCs w:val="20"/>
          <w:lang w:val="es-CO"/>
        </w:rPr>
        <w:t xml:space="preserve">r, la Comisión considera que </w:t>
      </w:r>
      <w:r w:rsidR="00C93F2A" w:rsidRPr="007D5288">
        <w:rPr>
          <w:rFonts w:eastAsia="MS Mincho"/>
          <w:sz w:val="20"/>
          <w:szCs w:val="20"/>
          <w:lang w:val="es-CO"/>
        </w:rPr>
        <w:t xml:space="preserve">los </w:t>
      </w:r>
      <w:r w:rsidR="00C038B5" w:rsidRPr="007D5288">
        <w:rPr>
          <w:rFonts w:eastAsia="MS Mincho"/>
          <w:sz w:val="20"/>
          <w:szCs w:val="20"/>
          <w:lang w:val="es-CO"/>
        </w:rPr>
        <w:t xml:space="preserve">numerales </w:t>
      </w:r>
      <w:r w:rsidR="00C1301B" w:rsidRPr="007D5288">
        <w:rPr>
          <w:rFonts w:eastAsia="MS Mincho"/>
          <w:sz w:val="20"/>
          <w:szCs w:val="20"/>
          <w:lang w:val="es-CO"/>
        </w:rPr>
        <w:t xml:space="preserve">1 y 2 de la cláusula </w:t>
      </w:r>
      <w:r w:rsidR="00B36780" w:rsidRPr="007D5288">
        <w:rPr>
          <w:rFonts w:eastAsia="MS Mincho"/>
          <w:sz w:val="20"/>
          <w:szCs w:val="20"/>
          <w:lang w:val="es-CO"/>
        </w:rPr>
        <w:t xml:space="preserve">novena </w:t>
      </w:r>
      <w:r w:rsidR="00A256C0" w:rsidRPr="007D5288">
        <w:rPr>
          <w:rFonts w:eastAsia="MS Mincho"/>
          <w:sz w:val="20"/>
          <w:szCs w:val="20"/>
          <w:lang w:val="es-CO"/>
        </w:rPr>
        <w:t>(</w:t>
      </w:r>
      <w:r w:rsidR="00B36780" w:rsidRPr="007D5288">
        <w:rPr>
          <w:rFonts w:eastAsia="MS Mincho"/>
          <w:sz w:val="20"/>
          <w:szCs w:val="20"/>
          <w:lang w:val="es-CO"/>
        </w:rPr>
        <w:t>compensación económica</w:t>
      </w:r>
      <w:r w:rsidR="00C93F2A" w:rsidRPr="007D5288">
        <w:rPr>
          <w:rFonts w:eastAsia="MS Mincho"/>
          <w:sz w:val="20"/>
          <w:szCs w:val="20"/>
          <w:lang w:val="es-CO"/>
        </w:rPr>
        <w:t xml:space="preserve"> por daño inmaterial</w:t>
      </w:r>
      <w:r w:rsidR="00B36780" w:rsidRPr="007D5288">
        <w:rPr>
          <w:rFonts w:eastAsia="MS Mincho"/>
          <w:sz w:val="20"/>
          <w:szCs w:val="20"/>
          <w:lang w:val="es-CO"/>
        </w:rPr>
        <w:t xml:space="preserve"> y material</w:t>
      </w:r>
      <w:r w:rsidR="00A256C0" w:rsidRPr="007D5288">
        <w:rPr>
          <w:rFonts w:eastAsia="MS Mincho"/>
          <w:sz w:val="20"/>
          <w:szCs w:val="20"/>
          <w:lang w:val="es-CO"/>
        </w:rPr>
        <w:t>)</w:t>
      </w:r>
      <w:r w:rsidR="00B36780" w:rsidRPr="007D5288">
        <w:rPr>
          <w:rFonts w:eastAsia="MS Mincho"/>
          <w:sz w:val="20"/>
          <w:szCs w:val="20"/>
          <w:lang w:val="es-CO"/>
        </w:rPr>
        <w:t xml:space="preserve">, </w:t>
      </w:r>
      <w:r w:rsidR="00002BC7" w:rsidRPr="007D5288">
        <w:rPr>
          <w:rFonts w:eastAsia="MS Mincho"/>
          <w:sz w:val="20"/>
          <w:szCs w:val="20"/>
          <w:lang w:val="es-CO"/>
        </w:rPr>
        <w:t xml:space="preserve">así como la </w:t>
      </w:r>
      <w:r w:rsidR="00A256C0" w:rsidRPr="007D5288">
        <w:rPr>
          <w:rFonts w:eastAsia="MS Mincho"/>
          <w:sz w:val="20"/>
          <w:szCs w:val="20"/>
          <w:lang w:val="es-CO"/>
        </w:rPr>
        <w:t>cláusula</w:t>
      </w:r>
      <w:r w:rsidR="00002BC7" w:rsidRPr="007D5288">
        <w:rPr>
          <w:rFonts w:eastAsia="MS Mincho"/>
          <w:sz w:val="20"/>
          <w:szCs w:val="20"/>
          <w:lang w:val="es-CO"/>
        </w:rPr>
        <w:t xml:space="preserve"> d</w:t>
      </w:r>
      <w:r w:rsidR="00A256C0" w:rsidRPr="007D5288">
        <w:rPr>
          <w:rFonts w:eastAsia="MS Mincho"/>
          <w:sz w:val="20"/>
          <w:szCs w:val="20"/>
          <w:lang w:val="es-CO"/>
        </w:rPr>
        <w:t>é</w:t>
      </w:r>
      <w:r w:rsidR="00002BC7" w:rsidRPr="007D5288">
        <w:rPr>
          <w:rFonts w:eastAsia="MS Mincho"/>
          <w:sz w:val="20"/>
          <w:szCs w:val="20"/>
          <w:lang w:val="es-CO"/>
        </w:rPr>
        <w:t xml:space="preserve">cima </w:t>
      </w:r>
      <w:r w:rsidR="00A256C0" w:rsidRPr="007D5288">
        <w:rPr>
          <w:rFonts w:eastAsia="MS Mincho"/>
          <w:sz w:val="20"/>
          <w:szCs w:val="20"/>
          <w:lang w:val="es-CO"/>
        </w:rPr>
        <w:t>(</w:t>
      </w:r>
      <w:r w:rsidR="00002BC7" w:rsidRPr="007D5288">
        <w:rPr>
          <w:rFonts w:eastAsia="MS Mincho"/>
          <w:sz w:val="20"/>
          <w:szCs w:val="20"/>
          <w:lang w:val="es-CO"/>
        </w:rPr>
        <w:t>acceso a la justicia</w:t>
      </w:r>
      <w:r w:rsidR="00A256C0" w:rsidRPr="007D5288">
        <w:rPr>
          <w:rFonts w:eastAsia="MS Mincho"/>
          <w:sz w:val="20"/>
          <w:szCs w:val="20"/>
          <w:lang w:val="es-CO"/>
        </w:rPr>
        <w:t>)</w:t>
      </w:r>
      <w:r w:rsidR="00002BC7" w:rsidRPr="007D5288">
        <w:rPr>
          <w:rFonts w:eastAsia="MS Mincho"/>
          <w:sz w:val="20"/>
          <w:szCs w:val="20"/>
          <w:lang w:val="es-CO"/>
        </w:rPr>
        <w:t xml:space="preserve">, se encuentran cumplidas totalmente y así lo declara. De otra parte, en </w:t>
      </w:r>
      <w:r w:rsidR="00A256C0" w:rsidRPr="007D5288">
        <w:rPr>
          <w:rFonts w:eastAsia="MS Mincho"/>
          <w:sz w:val="20"/>
          <w:szCs w:val="20"/>
          <w:lang w:val="es-CO"/>
        </w:rPr>
        <w:t>relación</w:t>
      </w:r>
      <w:r w:rsidR="00002BC7" w:rsidRPr="007D5288">
        <w:rPr>
          <w:rFonts w:eastAsia="MS Mincho"/>
          <w:sz w:val="20"/>
          <w:szCs w:val="20"/>
          <w:lang w:val="es-CO"/>
        </w:rPr>
        <w:t xml:space="preserve"> con</w:t>
      </w:r>
      <w:r w:rsidR="00A256C0" w:rsidRPr="007D5288">
        <w:rPr>
          <w:rFonts w:eastAsia="MS Mincho"/>
          <w:sz w:val="20"/>
          <w:szCs w:val="20"/>
          <w:lang w:val="es-CO"/>
        </w:rPr>
        <w:t xml:space="preserve"> el numeral 3 de</w:t>
      </w:r>
      <w:r w:rsidR="00002BC7" w:rsidRPr="007D5288">
        <w:rPr>
          <w:rFonts w:eastAsia="MS Mincho"/>
          <w:sz w:val="20"/>
          <w:szCs w:val="20"/>
          <w:lang w:val="es-CO"/>
        </w:rPr>
        <w:t xml:space="preserve"> la cláusula </w:t>
      </w:r>
      <w:r w:rsidR="00A256C0" w:rsidRPr="007D5288">
        <w:rPr>
          <w:rFonts w:eastAsia="MS Mincho"/>
          <w:sz w:val="20"/>
          <w:szCs w:val="20"/>
          <w:lang w:val="es-CO"/>
        </w:rPr>
        <w:t>novena (apoyos educativos), la</w:t>
      </w:r>
      <w:r w:rsidR="005925A0" w:rsidRPr="007D5288">
        <w:rPr>
          <w:rFonts w:eastAsia="MS Mincho"/>
          <w:sz w:val="20"/>
          <w:szCs w:val="20"/>
          <w:lang w:val="es-CO"/>
        </w:rPr>
        <w:t xml:space="preserve"> </w:t>
      </w:r>
      <w:r w:rsidR="00D41487" w:rsidRPr="007D5288">
        <w:rPr>
          <w:rFonts w:eastAsia="MS Mincho"/>
          <w:sz w:val="20"/>
          <w:szCs w:val="20"/>
          <w:lang w:val="es-CO"/>
        </w:rPr>
        <w:t>Comisión</w:t>
      </w:r>
      <w:r w:rsidR="005925A0" w:rsidRPr="007D5288">
        <w:rPr>
          <w:rFonts w:eastAsia="MS Mincho"/>
          <w:sz w:val="20"/>
          <w:szCs w:val="20"/>
          <w:lang w:val="es-CO"/>
        </w:rPr>
        <w:t xml:space="preserve"> </w:t>
      </w:r>
      <w:r w:rsidR="00F941C5">
        <w:rPr>
          <w:rFonts w:eastAsia="MS Mincho"/>
          <w:sz w:val="20"/>
          <w:szCs w:val="20"/>
          <w:lang w:val="es-CO"/>
        </w:rPr>
        <w:t>advierte</w:t>
      </w:r>
      <w:r w:rsidR="005925A0" w:rsidRPr="007D5288">
        <w:rPr>
          <w:rFonts w:eastAsia="MS Mincho"/>
          <w:sz w:val="20"/>
          <w:szCs w:val="20"/>
          <w:lang w:val="es-CO"/>
        </w:rPr>
        <w:t xml:space="preserve"> que cuenta con un nivel de cumplimiento parcial sustancial y así lo declara. </w:t>
      </w:r>
      <w:r w:rsidR="00D41487" w:rsidRPr="007D5288">
        <w:rPr>
          <w:rFonts w:eastAsia="MS Mincho"/>
          <w:sz w:val="20"/>
          <w:szCs w:val="20"/>
          <w:lang w:val="es-CO"/>
        </w:rPr>
        <w:t>Asimismo</w:t>
      </w:r>
      <w:r w:rsidR="005925A0" w:rsidRPr="007D5288">
        <w:rPr>
          <w:rFonts w:eastAsia="MS Mincho"/>
          <w:sz w:val="20"/>
          <w:szCs w:val="20"/>
          <w:lang w:val="es-CO"/>
        </w:rPr>
        <w:t xml:space="preserve">, la </w:t>
      </w:r>
      <w:r w:rsidR="00D41487" w:rsidRPr="007D5288">
        <w:rPr>
          <w:rFonts w:eastAsia="MS Mincho"/>
          <w:sz w:val="20"/>
          <w:szCs w:val="20"/>
          <w:lang w:val="es-CO"/>
        </w:rPr>
        <w:t>Comisión</w:t>
      </w:r>
      <w:r w:rsidR="005925A0" w:rsidRPr="007D5288">
        <w:rPr>
          <w:rFonts w:eastAsia="MS Mincho"/>
          <w:sz w:val="20"/>
          <w:szCs w:val="20"/>
          <w:lang w:val="es-CO"/>
        </w:rPr>
        <w:t xml:space="preserve"> </w:t>
      </w:r>
      <w:r w:rsidR="00F941C5">
        <w:rPr>
          <w:rFonts w:eastAsia="MS Mincho"/>
          <w:sz w:val="20"/>
          <w:szCs w:val="20"/>
          <w:lang w:val="es-CO"/>
        </w:rPr>
        <w:t>constata</w:t>
      </w:r>
      <w:r w:rsidR="005925A0" w:rsidRPr="007D5288">
        <w:rPr>
          <w:rFonts w:eastAsia="MS Mincho"/>
          <w:sz w:val="20"/>
          <w:szCs w:val="20"/>
          <w:lang w:val="es-CO"/>
        </w:rPr>
        <w:t xml:space="preserve"> que l</w:t>
      </w:r>
      <w:r w:rsidR="00D41487" w:rsidRPr="007D5288">
        <w:rPr>
          <w:rFonts w:eastAsia="MS Mincho"/>
          <w:sz w:val="20"/>
          <w:szCs w:val="20"/>
          <w:lang w:val="es-CO"/>
        </w:rPr>
        <w:t xml:space="preserve">as </w:t>
      </w:r>
      <w:r w:rsidR="00F04E8E" w:rsidRPr="007D5288">
        <w:rPr>
          <w:rFonts w:eastAsia="MS Mincho"/>
          <w:sz w:val="20"/>
          <w:szCs w:val="20"/>
          <w:lang w:val="es-CO"/>
        </w:rPr>
        <w:t>cláusulas sexta</w:t>
      </w:r>
      <w:r w:rsidR="00D41487" w:rsidRPr="007D5288">
        <w:rPr>
          <w:rFonts w:eastAsia="MS Mincho"/>
          <w:sz w:val="20"/>
          <w:szCs w:val="20"/>
          <w:lang w:val="es-CO"/>
        </w:rPr>
        <w:t xml:space="preserve"> (medida de rehabilitación) y </w:t>
      </w:r>
      <w:r w:rsidR="00F04E8E" w:rsidRPr="007D5288">
        <w:rPr>
          <w:rFonts w:eastAsia="MS Mincho"/>
          <w:sz w:val="20"/>
          <w:szCs w:val="20"/>
          <w:lang w:val="es-CO"/>
        </w:rPr>
        <w:t>séptima</w:t>
      </w:r>
      <w:r w:rsidR="00D41487" w:rsidRPr="007D5288">
        <w:rPr>
          <w:rFonts w:eastAsia="MS Mincho"/>
          <w:sz w:val="20"/>
          <w:szCs w:val="20"/>
          <w:lang w:val="es-CO"/>
        </w:rPr>
        <w:t xml:space="preserve"> (medidas de atención en salud) </w:t>
      </w:r>
      <w:r w:rsidR="00F42527" w:rsidRPr="007D5288">
        <w:rPr>
          <w:rFonts w:eastAsia="MS Mincho"/>
          <w:sz w:val="20"/>
          <w:szCs w:val="20"/>
          <w:lang w:val="es-CO"/>
        </w:rPr>
        <w:t xml:space="preserve">se encuentran cumplidas parcialmente y así lo declara. Finalmente, la </w:t>
      </w:r>
      <w:r w:rsidR="00F04E8E" w:rsidRPr="007D5288">
        <w:rPr>
          <w:rFonts w:eastAsia="MS Mincho"/>
          <w:sz w:val="20"/>
          <w:szCs w:val="20"/>
          <w:lang w:val="es-CO"/>
        </w:rPr>
        <w:t>Comisión</w:t>
      </w:r>
      <w:r w:rsidR="00F42527" w:rsidRPr="007D5288">
        <w:rPr>
          <w:rFonts w:eastAsia="MS Mincho"/>
          <w:sz w:val="20"/>
          <w:szCs w:val="20"/>
          <w:lang w:val="es-CO"/>
        </w:rPr>
        <w:t xml:space="preserve"> </w:t>
      </w:r>
      <w:r w:rsidR="00F941C5">
        <w:rPr>
          <w:rFonts w:eastAsia="MS Mincho"/>
          <w:sz w:val="20"/>
          <w:szCs w:val="20"/>
          <w:lang w:val="es-CO"/>
        </w:rPr>
        <w:t>observa</w:t>
      </w:r>
      <w:r w:rsidR="00F42527" w:rsidRPr="007D5288">
        <w:rPr>
          <w:rFonts w:eastAsia="MS Mincho"/>
          <w:sz w:val="20"/>
          <w:szCs w:val="20"/>
          <w:lang w:val="es-CO"/>
        </w:rPr>
        <w:t xml:space="preserve"> que la</w:t>
      </w:r>
      <w:r w:rsidR="00F04E8E" w:rsidRPr="007D5288">
        <w:rPr>
          <w:rFonts w:eastAsia="MS Mincho"/>
          <w:sz w:val="20"/>
          <w:szCs w:val="20"/>
          <w:lang w:val="es-CO"/>
        </w:rPr>
        <w:t>s</w:t>
      </w:r>
      <w:r w:rsidR="00F42527" w:rsidRPr="007D5288">
        <w:rPr>
          <w:rFonts w:eastAsia="MS Mincho"/>
          <w:sz w:val="20"/>
          <w:szCs w:val="20"/>
          <w:lang w:val="es-CO"/>
        </w:rPr>
        <w:t xml:space="preserve"> cláusula</w:t>
      </w:r>
      <w:r w:rsidR="00F04E8E" w:rsidRPr="007D5288">
        <w:rPr>
          <w:rFonts w:eastAsia="MS Mincho"/>
          <w:sz w:val="20"/>
          <w:szCs w:val="20"/>
          <w:lang w:val="es-CO"/>
        </w:rPr>
        <w:t>s</w:t>
      </w:r>
      <w:r w:rsidR="00F42527" w:rsidRPr="007D5288">
        <w:rPr>
          <w:rFonts w:eastAsia="MS Mincho"/>
          <w:sz w:val="20"/>
          <w:szCs w:val="20"/>
          <w:lang w:val="es-CO"/>
        </w:rPr>
        <w:t xml:space="preserve"> octava (medidas de satisfacción) y </w:t>
      </w:r>
      <w:r w:rsidR="00F04E8E" w:rsidRPr="007D5288">
        <w:rPr>
          <w:rFonts w:eastAsia="MS Mincho"/>
          <w:sz w:val="20"/>
          <w:szCs w:val="20"/>
          <w:lang w:val="es-CO"/>
        </w:rPr>
        <w:t xml:space="preserve">decimo primera (garantías de no repetición) se encuentran pendientes de cumplimiento y así lo declara. </w:t>
      </w:r>
    </w:p>
    <w:p w14:paraId="0A97528E" w14:textId="77777777" w:rsidR="00BF3A63" w:rsidRPr="00F04E8E" w:rsidRDefault="00BF3A63" w:rsidP="00EC4ECA">
      <w:pPr>
        <w:rPr>
          <w:sz w:val="20"/>
          <w:szCs w:val="20"/>
          <w:lang w:val="es-CO"/>
        </w:rPr>
      </w:pPr>
    </w:p>
    <w:p w14:paraId="66D6B94F" w14:textId="0F416F86" w:rsidR="00D37A1B" w:rsidRPr="00410A7E" w:rsidRDefault="00A4257A" w:rsidP="00EC4EC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sz w:val="20"/>
          <w:szCs w:val="20"/>
          <w:lang w:val="es-CO"/>
        </w:rPr>
      </w:pPr>
      <w:r w:rsidRPr="00410A7E">
        <w:rPr>
          <w:rFonts w:eastAsia="MS Mincho"/>
          <w:sz w:val="20"/>
          <w:szCs w:val="20"/>
          <w:lang w:val="es-CO"/>
        </w:rPr>
        <w:t>Por lo demás</w:t>
      </w:r>
      <w:r w:rsidR="00D37A1B" w:rsidRPr="00410A7E">
        <w:rPr>
          <w:rFonts w:eastAsia="MS Mincho"/>
          <w:sz w:val="20"/>
          <w:szCs w:val="20"/>
          <w:lang w:val="es-CO"/>
        </w:rPr>
        <w:t xml:space="preserve">, la </w:t>
      </w:r>
      <w:r w:rsidRPr="00410A7E">
        <w:rPr>
          <w:rFonts w:eastAsia="MS Mincho"/>
          <w:sz w:val="20"/>
          <w:szCs w:val="20"/>
          <w:lang w:val="es-CO"/>
        </w:rPr>
        <w:t>Comisión</w:t>
      </w:r>
      <w:r w:rsidR="00D37A1B" w:rsidRPr="00410A7E">
        <w:rPr>
          <w:rFonts w:eastAsia="MS Mincho"/>
          <w:sz w:val="20"/>
          <w:szCs w:val="20"/>
          <w:lang w:val="es-CO"/>
        </w:rPr>
        <w:t xml:space="preserve"> </w:t>
      </w:r>
      <w:r w:rsidR="00F941C5">
        <w:rPr>
          <w:rFonts w:eastAsia="MS Mincho"/>
          <w:sz w:val="20"/>
          <w:szCs w:val="20"/>
          <w:lang w:val="es-CO"/>
        </w:rPr>
        <w:t>resalta</w:t>
      </w:r>
      <w:r w:rsidR="00D37A1B" w:rsidRPr="00410A7E">
        <w:rPr>
          <w:rFonts w:eastAsia="MS Mincho"/>
          <w:sz w:val="20"/>
          <w:szCs w:val="20"/>
          <w:lang w:val="es-CO"/>
        </w:rPr>
        <w:t xml:space="preserve"> que el resto del contenido del acuerdo de solución amistosa es de carácter declarativo</w:t>
      </w:r>
      <w:r w:rsidR="007043F1" w:rsidRPr="00410A7E">
        <w:rPr>
          <w:rFonts w:eastAsia="MS Mincho"/>
          <w:sz w:val="20"/>
          <w:szCs w:val="20"/>
          <w:lang w:val="es-CO"/>
        </w:rPr>
        <w:t xml:space="preserve"> por lo que no corresponde su supervisión. Finalmente, la Comisión considera que el acuerdo tiene un nivel de cumplimiento parcial y </w:t>
      </w:r>
      <w:r w:rsidR="00D37A1B" w:rsidRPr="00410A7E">
        <w:rPr>
          <w:rFonts w:eastAsia="MS Mincho"/>
          <w:sz w:val="20"/>
          <w:szCs w:val="20"/>
          <w:lang w:val="es-CO"/>
        </w:rPr>
        <w:t xml:space="preserve">continuará supervisando la implementación de las cláusulas de ejecución mencionadas anteriormente </w:t>
      </w:r>
      <w:r w:rsidR="007043F1" w:rsidRPr="00410A7E">
        <w:rPr>
          <w:rFonts w:eastAsia="MS Mincho"/>
          <w:sz w:val="20"/>
          <w:szCs w:val="20"/>
          <w:lang w:val="es-CO"/>
        </w:rPr>
        <w:t>hasta su total implementación</w:t>
      </w:r>
      <w:r w:rsidR="008103B8" w:rsidRPr="00410A7E">
        <w:rPr>
          <w:rFonts w:eastAsia="MS Mincho"/>
          <w:sz w:val="20"/>
          <w:szCs w:val="20"/>
          <w:lang w:val="es-CO"/>
        </w:rPr>
        <w:t>.</w:t>
      </w:r>
    </w:p>
    <w:p w14:paraId="1718EF16" w14:textId="77777777" w:rsidR="00211ADB" w:rsidRPr="00410A7E" w:rsidRDefault="00211ADB" w:rsidP="007F00A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MS Mincho" w:hAnsi="Cambria"/>
          <w:sz w:val="20"/>
          <w:szCs w:val="20"/>
          <w:highlight w:val="yellow"/>
          <w:lang w:val="es-CO"/>
        </w:rPr>
      </w:pPr>
    </w:p>
    <w:p w14:paraId="568FF306" w14:textId="77777777" w:rsidR="00D37A1B" w:rsidRPr="00410A7E" w:rsidRDefault="00D37A1B" w:rsidP="007F00AE">
      <w:pPr>
        <w:pStyle w:val="ListParagraph"/>
        <w:numPr>
          <w:ilvl w:val="0"/>
          <w:numId w:val="58"/>
        </w:numPr>
        <w:tabs>
          <w:tab w:val="left" w:pos="720"/>
        </w:tabs>
        <w:ind w:left="0" w:firstLine="720"/>
        <w:rPr>
          <w:rFonts w:eastAsia="MS Mincho"/>
          <w:b/>
          <w:sz w:val="20"/>
          <w:szCs w:val="20"/>
          <w:lang w:val="es-CO"/>
        </w:rPr>
      </w:pPr>
      <w:r w:rsidRPr="00410A7E">
        <w:rPr>
          <w:rFonts w:eastAsia="MS Mincho"/>
          <w:b/>
          <w:sz w:val="20"/>
          <w:szCs w:val="20"/>
          <w:lang w:val="es-CO"/>
        </w:rPr>
        <w:t>CONCLUSIONES</w:t>
      </w:r>
    </w:p>
    <w:p w14:paraId="6B6B1986" w14:textId="77777777" w:rsidR="00D37A1B" w:rsidRPr="00410A7E" w:rsidRDefault="00D37A1B" w:rsidP="007F00AE">
      <w:pPr>
        <w:pStyle w:val="ListParagraph"/>
        <w:tabs>
          <w:tab w:val="left" w:pos="720"/>
        </w:tabs>
        <w:ind w:left="0" w:firstLine="720"/>
        <w:jc w:val="both"/>
        <w:rPr>
          <w:rFonts w:eastAsia="MS Mincho"/>
          <w:sz w:val="20"/>
          <w:szCs w:val="20"/>
          <w:lang w:val="es-CO"/>
        </w:rPr>
      </w:pPr>
    </w:p>
    <w:p w14:paraId="06BF1C8C" w14:textId="77777777" w:rsidR="00D37A1B" w:rsidRPr="00410A7E" w:rsidRDefault="00D37A1B" w:rsidP="007F00AE">
      <w:pPr>
        <w:tabs>
          <w:tab w:val="left" w:pos="720"/>
        </w:tabs>
        <w:ind w:firstLine="720"/>
        <w:jc w:val="both"/>
        <w:rPr>
          <w:rFonts w:ascii="Cambria" w:eastAsia="MS Mincho" w:hAnsi="Cambria" w:cs="Cambria"/>
          <w:color w:val="000000"/>
          <w:sz w:val="20"/>
          <w:szCs w:val="20"/>
          <w:u w:color="000000"/>
          <w:lang w:val="es-CO" w:eastAsia="es-ES"/>
        </w:rPr>
      </w:pPr>
      <w:r w:rsidRPr="00410A7E">
        <w:rPr>
          <w:rFonts w:ascii="Cambria" w:eastAsia="MS Mincho" w:hAnsi="Cambria" w:cs="Cambria"/>
          <w:color w:val="000000"/>
          <w:sz w:val="20"/>
          <w:szCs w:val="20"/>
          <w:u w:color="000000"/>
          <w:lang w:val="es-CO" w:eastAsia="es-ES"/>
        </w:rPr>
        <w:t xml:space="preserve">1. </w:t>
      </w:r>
      <w:r w:rsidRPr="00410A7E">
        <w:rPr>
          <w:rFonts w:ascii="Cambria" w:eastAsia="MS Mincho" w:hAnsi="Cambria" w:cs="Cambria"/>
          <w:color w:val="000000"/>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410A7E" w:rsidRDefault="00D37A1B" w:rsidP="007F00AE">
      <w:pPr>
        <w:tabs>
          <w:tab w:val="left" w:pos="1440"/>
        </w:tabs>
        <w:ind w:left="284" w:firstLine="720"/>
        <w:jc w:val="both"/>
        <w:rPr>
          <w:rFonts w:ascii="Cambria" w:eastAsia="MS Mincho" w:hAnsi="Cambria" w:cs="Cambria"/>
          <w:color w:val="000000"/>
          <w:sz w:val="20"/>
          <w:szCs w:val="20"/>
          <w:u w:color="000000"/>
          <w:lang w:val="es-CO" w:eastAsia="es-ES"/>
        </w:rPr>
      </w:pPr>
    </w:p>
    <w:p w14:paraId="408388A7" w14:textId="5A8C878C" w:rsidR="00D37A1B" w:rsidRPr="00410A7E" w:rsidRDefault="00DA0340" w:rsidP="007F00AE">
      <w:pPr>
        <w:tabs>
          <w:tab w:val="left" w:pos="1440"/>
        </w:tabs>
        <w:ind w:firstLine="720"/>
        <w:jc w:val="both"/>
        <w:rPr>
          <w:rFonts w:ascii="Cambria" w:eastAsia="MS Mincho" w:hAnsi="Cambria" w:cs="Cambria"/>
          <w:color w:val="000000"/>
          <w:sz w:val="20"/>
          <w:szCs w:val="20"/>
          <w:u w:color="000000"/>
          <w:lang w:val="es-CO" w:eastAsia="es-ES"/>
        </w:rPr>
      </w:pPr>
      <w:r w:rsidRPr="00410A7E">
        <w:rPr>
          <w:rFonts w:ascii="Cambria" w:eastAsia="MS Mincho" w:hAnsi="Cambria" w:cs="Cambria"/>
          <w:color w:val="000000"/>
          <w:sz w:val="20"/>
          <w:szCs w:val="20"/>
          <w:u w:color="000000"/>
          <w:lang w:val="es-CO" w:eastAsia="es-ES"/>
        </w:rPr>
        <w:t xml:space="preserve">2. </w:t>
      </w:r>
      <w:r w:rsidR="00D37A1B" w:rsidRPr="00410A7E">
        <w:rPr>
          <w:rFonts w:ascii="Cambria" w:eastAsia="MS Mincho" w:hAnsi="Cambria" w:cs="Cambria"/>
          <w:color w:val="000000"/>
          <w:sz w:val="20"/>
          <w:szCs w:val="20"/>
          <w:u w:color="000000"/>
          <w:lang w:val="es-CO" w:eastAsia="es-ES"/>
        </w:rPr>
        <w:tab/>
        <w:t xml:space="preserve">En virtud de las </w:t>
      </w:r>
      <w:r w:rsidR="00C25C25">
        <w:rPr>
          <w:rFonts w:ascii="Cambria" w:eastAsia="MS Mincho" w:hAnsi="Cambria" w:cs="Cambria"/>
          <w:color w:val="000000"/>
          <w:sz w:val="20"/>
          <w:szCs w:val="20"/>
          <w:u w:color="000000"/>
          <w:lang w:val="es-CO" w:eastAsia="es-ES"/>
        </w:rPr>
        <w:t>razones</w:t>
      </w:r>
      <w:r w:rsidR="00D37A1B" w:rsidRPr="00410A7E">
        <w:rPr>
          <w:rFonts w:ascii="Cambria" w:eastAsia="MS Mincho" w:hAnsi="Cambria" w:cs="Cambria"/>
          <w:color w:val="000000"/>
          <w:sz w:val="20"/>
          <w:szCs w:val="20"/>
          <w:u w:color="000000"/>
          <w:lang w:val="es-CO" w:eastAsia="es-ES"/>
        </w:rPr>
        <w:t xml:space="preserve"> y conclusiones expuestas en este informe, </w:t>
      </w:r>
    </w:p>
    <w:p w14:paraId="111E42D1" w14:textId="77777777" w:rsidR="00D37A1B" w:rsidRPr="00410A7E" w:rsidRDefault="00D37A1B" w:rsidP="007F00AE">
      <w:pPr>
        <w:ind w:left="284" w:firstLine="720"/>
        <w:jc w:val="both"/>
        <w:rPr>
          <w:rFonts w:ascii="Cambria" w:eastAsia="MS Mincho" w:hAnsi="Cambria"/>
          <w:sz w:val="20"/>
          <w:szCs w:val="20"/>
          <w:highlight w:val="yellow"/>
          <w:lang w:val="es-CO"/>
        </w:rPr>
      </w:pPr>
    </w:p>
    <w:p w14:paraId="50F5FEBA" w14:textId="77777777" w:rsidR="00D37A1B" w:rsidRPr="00410A7E" w:rsidRDefault="00D37A1B" w:rsidP="007F00AE">
      <w:pPr>
        <w:tabs>
          <w:tab w:val="left" w:pos="1440"/>
        </w:tabs>
        <w:ind w:left="284" w:firstLine="1440"/>
        <w:jc w:val="both"/>
        <w:rPr>
          <w:rFonts w:ascii="Cambria" w:eastAsia="MS Mincho" w:hAnsi="Cambria"/>
          <w:b/>
          <w:bCs/>
          <w:sz w:val="20"/>
          <w:szCs w:val="20"/>
          <w:lang w:val="es-CO"/>
        </w:rPr>
      </w:pPr>
      <w:r w:rsidRPr="00410A7E">
        <w:rPr>
          <w:rFonts w:ascii="Cambria" w:eastAsia="MS Mincho" w:hAnsi="Cambria"/>
          <w:b/>
          <w:bCs/>
          <w:sz w:val="20"/>
          <w:szCs w:val="20"/>
          <w:lang w:val="es-CO"/>
        </w:rPr>
        <w:t>LA COMISIÓN INTERAMERICANA DE DERECHOS HUMANOS</w:t>
      </w:r>
    </w:p>
    <w:p w14:paraId="083A0542" w14:textId="77777777" w:rsidR="00D37A1B" w:rsidRPr="00410A7E" w:rsidRDefault="00D37A1B" w:rsidP="007F00AE">
      <w:pPr>
        <w:tabs>
          <w:tab w:val="left" w:pos="1440"/>
        </w:tabs>
        <w:ind w:left="284" w:firstLine="1440"/>
        <w:jc w:val="both"/>
        <w:rPr>
          <w:rFonts w:ascii="Cambria" w:eastAsia="MS Mincho" w:hAnsi="Cambria"/>
          <w:b/>
          <w:bCs/>
          <w:sz w:val="20"/>
          <w:szCs w:val="20"/>
          <w:lang w:val="es-CO"/>
        </w:rPr>
      </w:pPr>
    </w:p>
    <w:p w14:paraId="34E866BB" w14:textId="2FF10396" w:rsidR="00D37A1B" w:rsidRPr="00410A7E" w:rsidRDefault="003B19A9" w:rsidP="007F00AE">
      <w:pPr>
        <w:ind w:left="284"/>
        <w:jc w:val="both"/>
        <w:rPr>
          <w:rFonts w:ascii="Cambria" w:eastAsia="MS Mincho" w:hAnsi="Cambria"/>
          <w:sz w:val="20"/>
          <w:szCs w:val="20"/>
          <w:lang w:val="es-CO"/>
        </w:rPr>
      </w:pPr>
      <w:r>
        <w:rPr>
          <w:rFonts w:ascii="Cambria" w:eastAsia="MS Mincho" w:hAnsi="Cambria"/>
          <w:b/>
          <w:bCs/>
          <w:sz w:val="20"/>
          <w:szCs w:val="20"/>
          <w:lang w:val="es-CO"/>
        </w:rPr>
        <w:t xml:space="preserve">           </w:t>
      </w:r>
      <w:r w:rsidR="00D37A1B" w:rsidRPr="00410A7E">
        <w:rPr>
          <w:rFonts w:ascii="Cambria" w:eastAsia="MS Mincho" w:hAnsi="Cambria"/>
          <w:b/>
          <w:bCs/>
          <w:sz w:val="20"/>
          <w:szCs w:val="20"/>
          <w:lang w:val="es-CO"/>
        </w:rPr>
        <w:t>DECIDE:</w:t>
      </w:r>
    </w:p>
    <w:p w14:paraId="52B9DEC9" w14:textId="77777777" w:rsidR="00D37A1B" w:rsidRPr="00410A7E" w:rsidRDefault="00D37A1B" w:rsidP="007F00AE">
      <w:pPr>
        <w:tabs>
          <w:tab w:val="left" w:pos="1260"/>
        </w:tabs>
        <w:ind w:left="284" w:firstLine="720"/>
        <w:jc w:val="both"/>
        <w:rPr>
          <w:rFonts w:ascii="Cambria" w:eastAsia="MS Mincho" w:hAnsi="Cambria"/>
          <w:sz w:val="20"/>
          <w:szCs w:val="20"/>
          <w:lang w:val="es-CO"/>
        </w:rPr>
      </w:pPr>
    </w:p>
    <w:p w14:paraId="3FA4B078" w14:textId="5E1E54A2" w:rsidR="00D37A1B" w:rsidRPr="001B5214" w:rsidRDefault="00D37A1B" w:rsidP="007167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84" w:firstLine="436"/>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 xml:space="preserve">Aprobar los términos del acuerdo suscrito por las partes el </w:t>
      </w:r>
      <w:r w:rsidR="00D83CEC" w:rsidRPr="001B5214">
        <w:rPr>
          <w:rFonts w:asciiTheme="majorHAnsi" w:eastAsia="MS Mincho" w:hAnsiTheme="majorHAnsi"/>
          <w:sz w:val="20"/>
          <w:szCs w:val="20"/>
          <w:lang w:val="es-CO"/>
        </w:rPr>
        <w:t>1</w:t>
      </w:r>
      <w:r w:rsidR="000353A1" w:rsidRPr="001B5214">
        <w:rPr>
          <w:rFonts w:asciiTheme="majorHAnsi" w:eastAsia="Times New Roman" w:hAnsiTheme="majorHAnsi"/>
          <w:sz w:val="20"/>
          <w:szCs w:val="20"/>
          <w:lang w:val="es-CO"/>
        </w:rPr>
        <w:t>8</w:t>
      </w:r>
      <w:r w:rsidRPr="001B5214">
        <w:rPr>
          <w:rFonts w:asciiTheme="majorHAnsi" w:eastAsia="Times New Roman" w:hAnsiTheme="majorHAnsi"/>
          <w:sz w:val="20"/>
          <w:szCs w:val="20"/>
          <w:lang w:val="es-CO"/>
        </w:rPr>
        <w:t xml:space="preserve"> de </w:t>
      </w:r>
      <w:r w:rsidR="00D83CEC" w:rsidRPr="001B5214">
        <w:rPr>
          <w:rFonts w:asciiTheme="majorHAnsi" w:eastAsia="Times New Roman" w:hAnsiTheme="majorHAnsi"/>
          <w:sz w:val="20"/>
          <w:szCs w:val="20"/>
          <w:lang w:val="es-CO"/>
        </w:rPr>
        <w:t>julio</w:t>
      </w:r>
      <w:r w:rsidR="00F07CE9" w:rsidRPr="001B5214">
        <w:rPr>
          <w:rFonts w:asciiTheme="majorHAnsi" w:eastAsia="Times New Roman" w:hAnsiTheme="majorHAnsi"/>
          <w:sz w:val="20"/>
          <w:szCs w:val="20"/>
          <w:lang w:val="es-CO"/>
        </w:rPr>
        <w:t xml:space="preserve"> de 20</w:t>
      </w:r>
      <w:r w:rsidR="000353A1" w:rsidRPr="001B5214">
        <w:rPr>
          <w:rFonts w:asciiTheme="majorHAnsi" w:eastAsia="Times New Roman" w:hAnsiTheme="majorHAnsi"/>
          <w:sz w:val="20"/>
          <w:szCs w:val="20"/>
          <w:lang w:val="es-CO"/>
        </w:rPr>
        <w:t>2</w:t>
      </w:r>
      <w:r w:rsidR="00D83CEC" w:rsidRPr="001B5214">
        <w:rPr>
          <w:rFonts w:asciiTheme="majorHAnsi" w:eastAsia="Times New Roman" w:hAnsiTheme="majorHAnsi"/>
          <w:sz w:val="20"/>
          <w:szCs w:val="20"/>
          <w:lang w:val="es-CO"/>
        </w:rPr>
        <w:t>3</w:t>
      </w:r>
      <w:r w:rsidR="00F07CE9" w:rsidRPr="001B5214">
        <w:rPr>
          <w:rFonts w:asciiTheme="majorHAnsi" w:eastAsia="Times New Roman" w:hAnsiTheme="majorHAnsi"/>
          <w:sz w:val="20"/>
          <w:szCs w:val="20"/>
          <w:lang w:val="es-CO"/>
        </w:rPr>
        <w:t>.</w:t>
      </w:r>
      <w:r w:rsidRPr="001B5214">
        <w:rPr>
          <w:rFonts w:asciiTheme="majorHAnsi" w:eastAsia="Times New Roman" w:hAnsiTheme="majorHAnsi"/>
          <w:sz w:val="20"/>
          <w:szCs w:val="20"/>
          <w:lang w:val="es-CO"/>
        </w:rPr>
        <w:t xml:space="preserve"> </w:t>
      </w:r>
    </w:p>
    <w:p w14:paraId="2C12B134" w14:textId="77777777" w:rsidR="00D37A1B" w:rsidRPr="001B5214" w:rsidRDefault="00D37A1B" w:rsidP="007167C2">
      <w:pPr>
        <w:pStyle w:val="ListParagraph"/>
        <w:tabs>
          <w:tab w:val="left" w:pos="1440"/>
        </w:tabs>
        <w:ind w:left="284" w:firstLine="436"/>
        <w:jc w:val="both"/>
        <w:rPr>
          <w:rFonts w:asciiTheme="majorHAnsi" w:eastAsia="MS Mincho" w:hAnsiTheme="majorHAnsi"/>
          <w:sz w:val="20"/>
          <w:szCs w:val="20"/>
          <w:lang w:val="es-CO"/>
        </w:rPr>
      </w:pPr>
    </w:p>
    <w:p w14:paraId="6424E7EA" w14:textId="56AC3019" w:rsidR="00D37A1B" w:rsidRPr="001B5214" w:rsidRDefault="00D37A1B" w:rsidP="007167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 xml:space="preserve">Declarar el cumplimiento total </w:t>
      </w:r>
      <w:r w:rsidR="007043F1" w:rsidRPr="001B5214">
        <w:rPr>
          <w:rFonts w:asciiTheme="majorHAnsi" w:eastAsia="MS Mincho" w:hAnsiTheme="majorHAnsi"/>
          <w:sz w:val="20"/>
          <w:szCs w:val="20"/>
          <w:lang w:val="es-CO"/>
        </w:rPr>
        <w:t xml:space="preserve">de </w:t>
      </w:r>
      <w:r w:rsidR="00413667" w:rsidRPr="001B5214">
        <w:rPr>
          <w:rFonts w:asciiTheme="majorHAnsi" w:eastAsia="MS Mincho" w:hAnsiTheme="majorHAnsi"/>
          <w:sz w:val="20"/>
          <w:szCs w:val="20"/>
          <w:lang w:val="es-CO"/>
        </w:rPr>
        <w:t xml:space="preserve">los numerales </w:t>
      </w:r>
      <w:r w:rsidR="007D5288" w:rsidRPr="001B5214">
        <w:rPr>
          <w:rFonts w:asciiTheme="majorHAnsi" w:eastAsia="MS Mincho" w:hAnsiTheme="majorHAnsi"/>
          <w:sz w:val="20"/>
          <w:szCs w:val="20"/>
          <w:lang w:val="es-CO"/>
        </w:rPr>
        <w:t xml:space="preserve">los numerales 1 y 2 de la cláusula novena (compensación económica por daño inmaterial y material) y de cláusula décima (acceso a la justicia), </w:t>
      </w:r>
      <w:r w:rsidR="00903984" w:rsidRPr="001B5214">
        <w:rPr>
          <w:rFonts w:asciiTheme="majorHAnsi" w:eastAsia="MS Mincho" w:hAnsiTheme="majorHAnsi"/>
          <w:sz w:val="20"/>
          <w:szCs w:val="20"/>
          <w:lang w:val="es-CO"/>
        </w:rPr>
        <w:t xml:space="preserve">del acuerdo de solución amistosa, </w:t>
      </w:r>
      <w:r w:rsidR="007043F1" w:rsidRPr="001B5214">
        <w:rPr>
          <w:rFonts w:asciiTheme="majorHAnsi" w:eastAsia="MS Mincho" w:hAnsiTheme="majorHAnsi"/>
          <w:sz w:val="20"/>
          <w:szCs w:val="20"/>
          <w:lang w:val="es-CO"/>
        </w:rPr>
        <w:t>según</w:t>
      </w:r>
      <w:r w:rsidR="00283205" w:rsidRPr="001B5214">
        <w:rPr>
          <w:rFonts w:asciiTheme="majorHAnsi" w:eastAsia="MS Mincho" w:hAnsiTheme="majorHAnsi"/>
          <w:sz w:val="20"/>
          <w:szCs w:val="20"/>
          <w:lang w:val="es-CO"/>
        </w:rPr>
        <w:t xml:space="preserve"> el</w:t>
      </w:r>
      <w:r w:rsidR="00903984" w:rsidRPr="001B5214">
        <w:rPr>
          <w:rFonts w:asciiTheme="majorHAnsi" w:eastAsia="MS Mincho" w:hAnsiTheme="majorHAnsi"/>
          <w:sz w:val="20"/>
          <w:szCs w:val="20"/>
          <w:lang w:val="es-CO"/>
        </w:rPr>
        <w:t xml:space="preserve"> análisis contenido en el presente informe</w:t>
      </w:r>
      <w:r w:rsidR="00F07CE9" w:rsidRPr="001B5214">
        <w:rPr>
          <w:rFonts w:asciiTheme="majorHAnsi" w:eastAsia="MS Mincho" w:hAnsiTheme="majorHAnsi"/>
          <w:sz w:val="20"/>
          <w:szCs w:val="20"/>
          <w:lang w:val="es-CO"/>
        </w:rPr>
        <w:t>.</w:t>
      </w:r>
    </w:p>
    <w:p w14:paraId="76E1D58B" w14:textId="77777777" w:rsidR="00D37A1B" w:rsidRPr="001B5214" w:rsidRDefault="00D37A1B" w:rsidP="007167C2">
      <w:pPr>
        <w:tabs>
          <w:tab w:val="left" w:pos="1440"/>
        </w:tabs>
        <w:ind w:left="90" w:firstLine="436"/>
        <w:jc w:val="both"/>
        <w:rPr>
          <w:rFonts w:asciiTheme="majorHAnsi" w:eastAsia="MS Mincho" w:hAnsiTheme="majorHAnsi"/>
          <w:sz w:val="20"/>
          <w:szCs w:val="20"/>
          <w:lang w:val="es-CO"/>
        </w:rPr>
      </w:pPr>
    </w:p>
    <w:p w14:paraId="404AAFD7" w14:textId="77777777" w:rsidR="007D5288" w:rsidRPr="001B5214" w:rsidRDefault="00D37A1B" w:rsidP="007167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Declarar el cumplimiento parcial</w:t>
      </w:r>
      <w:r w:rsidR="007D5288" w:rsidRPr="001B5214">
        <w:rPr>
          <w:rFonts w:asciiTheme="majorHAnsi" w:eastAsia="MS Mincho" w:hAnsiTheme="majorHAnsi"/>
          <w:sz w:val="20"/>
          <w:szCs w:val="20"/>
          <w:lang w:val="es-CO"/>
        </w:rPr>
        <w:t xml:space="preserve"> sustancial del numeral 3 de la cláusula novena (apoyos educativos), del acuerdo de solución amistosa, según el análisis contenido en el presente informe.</w:t>
      </w:r>
    </w:p>
    <w:p w14:paraId="291E642A" w14:textId="77777777" w:rsidR="007D5288" w:rsidRPr="001B5214" w:rsidRDefault="007D5288" w:rsidP="007167C2">
      <w:pPr>
        <w:pStyle w:val="ListParagraph"/>
        <w:tabs>
          <w:tab w:val="left" w:pos="1440"/>
        </w:tabs>
        <w:ind w:left="90" w:firstLine="436"/>
        <w:jc w:val="both"/>
        <w:rPr>
          <w:rFonts w:asciiTheme="majorHAnsi" w:eastAsia="MS Mincho" w:hAnsiTheme="majorHAnsi"/>
          <w:sz w:val="20"/>
          <w:szCs w:val="20"/>
          <w:lang w:val="es-CO"/>
        </w:rPr>
      </w:pPr>
    </w:p>
    <w:p w14:paraId="50CA3805" w14:textId="1021A0F7" w:rsidR="00D37A1B" w:rsidRPr="001B5214" w:rsidRDefault="007D5288" w:rsidP="007167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Declarar el cumplimiento parcial</w:t>
      </w:r>
      <w:r w:rsidR="00D37A1B" w:rsidRPr="001B5214">
        <w:rPr>
          <w:rFonts w:asciiTheme="majorHAnsi" w:eastAsia="MS Mincho" w:hAnsiTheme="majorHAnsi"/>
          <w:sz w:val="20"/>
          <w:szCs w:val="20"/>
          <w:lang w:val="es-CO"/>
        </w:rPr>
        <w:t xml:space="preserve"> </w:t>
      </w:r>
      <w:r w:rsidR="007043F1" w:rsidRPr="001B5214">
        <w:rPr>
          <w:rFonts w:asciiTheme="majorHAnsi" w:eastAsia="MS Mincho" w:hAnsiTheme="majorHAnsi"/>
          <w:sz w:val="20"/>
          <w:szCs w:val="20"/>
          <w:lang w:val="es-CO"/>
        </w:rPr>
        <w:t xml:space="preserve">de </w:t>
      </w:r>
      <w:r w:rsidR="00E960C9" w:rsidRPr="001B5214">
        <w:rPr>
          <w:rFonts w:asciiTheme="majorHAnsi" w:eastAsia="MS Mincho" w:hAnsiTheme="majorHAnsi"/>
          <w:sz w:val="20"/>
          <w:szCs w:val="20"/>
          <w:lang w:val="es-CO"/>
        </w:rPr>
        <w:t>la</w:t>
      </w:r>
      <w:r w:rsidRPr="001B5214">
        <w:rPr>
          <w:rFonts w:asciiTheme="majorHAnsi" w:eastAsia="MS Mincho" w:hAnsiTheme="majorHAnsi"/>
          <w:sz w:val="20"/>
          <w:szCs w:val="20"/>
          <w:lang w:val="es-CO"/>
        </w:rPr>
        <w:t>s cláusulas sexta (medida de rehabilitación) y séptima (medidas de atención en salud)</w:t>
      </w:r>
      <w:r w:rsidR="00903984" w:rsidRPr="001B5214">
        <w:rPr>
          <w:rFonts w:asciiTheme="majorHAnsi" w:eastAsia="MS Mincho" w:hAnsiTheme="majorHAnsi"/>
          <w:sz w:val="20"/>
          <w:szCs w:val="20"/>
          <w:lang w:val="es-CO"/>
        </w:rPr>
        <w:t xml:space="preserve">, </w:t>
      </w:r>
      <w:r w:rsidR="00D10301" w:rsidRPr="001B5214">
        <w:rPr>
          <w:rFonts w:asciiTheme="majorHAnsi" w:eastAsia="MS Mincho" w:hAnsiTheme="majorHAnsi"/>
          <w:sz w:val="20"/>
          <w:szCs w:val="20"/>
          <w:lang w:val="es-CO"/>
        </w:rPr>
        <w:t>de acuerdo con el</w:t>
      </w:r>
      <w:r w:rsidR="00903984" w:rsidRPr="001B5214">
        <w:rPr>
          <w:rFonts w:asciiTheme="majorHAnsi" w:eastAsia="MS Mincho" w:hAnsiTheme="majorHAnsi"/>
          <w:sz w:val="20"/>
          <w:szCs w:val="20"/>
          <w:lang w:val="es-CO"/>
        </w:rPr>
        <w:t xml:space="preserve"> análisis contenido en el presente informe</w:t>
      </w:r>
      <w:r w:rsidR="00F07CE9" w:rsidRPr="001B5214">
        <w:rPr>
          <w:rFonts w:asciiTheme="majorHAnsi" w:eastAsia="MS Mincho" w:hAnsiTheme="majorHAnsi"/>
          <w:sz w:val="20"/>
          <w:szCs w:val="20"/>
          <w:lang w:val="es-CO"/>
        </w:rPr>
        <w:t>.</w:t>
      </w:r>
    </w:p>
    <w:p w14:paraId="78D401D6" w14:textId="77777777" w:rsidR="00123475" w:rsidRPr="001B5214" w:rsidRDefault="00123475" w:rsidP="007167C2">
      <w:pPr>
        <w:pStyle w:val="ListParagraph"/>
        <w:tabs>
          <w:tab w:val="left" w:pos="1440"/>
        </w:tabs>
        <w:ind w:left="284" w:firstLine="436"/>
        <w:rPr>
          <w:rFonts w:asciiTheme="majorHAnsi" w:eastAsia="MS Mincho" w:hAnsiTheme="majorHAnsi"/>
          <w:sz w:val="20"/>
          <w:szCs w:val="20"/>
          <w:lang w:val="es-CO"/>
        </w:rPr>
      </w:pPr>
    </w:p>
    <w:p w14:paraId="78576FC4" w14:textId="62D35BCB" w:rsidR="00123475" w:rsidRPr="001B5214" w:rsidRDefault="00123475" w:rsidP="002D74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lastRenderedPageBreak/>
        <w:t>Declarar pendiente</w:t>
      </w:r>
      <w:r w:rsidR="007043F1" w:rsidRPr="001B5214">
        <w:rPr>
          <w:rFonts w:asciiTheme="majorHAnsi" w:eastAsia="MS Mincho" w:hAnsiTheme="majorHAnsi"/>
          <w:sz w:val="20"/>
          <w:szCs w:val="20"/>
          <w:lang w:val="es-CO"/>
        </w:rPr>
        <w:t>s</w:t>
      </w:r>
      <w:r w:rsidRPr="001B5214">
        <w:rPr>
          <w:rFonts w:asciiTheme="majorHAnsi" w:eastAsia="MS Mincho" w:hAnsiTheme="majorHAnsi"/>
          <w:sz w:val="20"/>
          <w:szCs w:val="20"/>
          <w:lang w:val="es-CO"/>
        </w:rPr>
        <w:t xml:space="preserve"> de cumplimiento </w:t>
      </w:r>
      <w:r w:rsidR="007D5288" w:rsidRPr="001B5214">
        <w:rPr>
          <w:rFonts w:asciiTheme="majorHAnsi" w:eastAsia="MS Mincho" w:hAnsiTheme="majorHAnsi"/>
          <w:sz w:val="20"/>
          <w:szCs w:val="20"/>
          <w:lang w:val="es-CO"/>
        </w:rPr>
        <w:t>las cláusulas octava (medidas de satisfacción) y decimo primera (garantías de no repetición),</w:t>
      </w:r>
      <w:r w:rsidR="007043F1" w:rsidRPr="001B5214">
        <w:rPr>
          <w:rFonts w:asciiTheme="majorHAnsi" w:eastAsia="MS Mincho" w:hAnsiTheme="majorHAnsi"/>
          <w:sz w:val="20"/>
          <w:szCs w:val="20"/>
          <w:lang w:val="es-CO"/>
        </w:rPr>
        <w:t xml:space="preserve"> del</w:t>
      </w:r>
      <w:r w:rsidRPr="001B5214">
        <w:rPr>
          <w:rFonts w:asciiTheme="majorHAnsi" w:eastAsia="MS Mincho" w:hAnsiTheme="majorHAnsi"/>
          <w:sz w:val="20"/>
          <w:szCs w:val="20"/>
          <w:lang w:val="es-CO"/>
        </w:rPr>
        <w:t xml:space="preserve"> acuerdo de solución amistosa, </w:t>
      </w:r>
      <w:r w:rsidR="00385109" w:rsidRPr="001B5214">
        <w:rPr>
          <w:rFonts w:asciiTheme="majorHAnsi" w:eastAsia="MS Mincho" w:hAnsiTheme="majorHAnsi"/>
          <w:sz w:val="20"/>
          <w:szCs w:val="20"/>
          <w:lang w:val="es-CO"/>
        </w:rPr>
        <w:t>de acuerdo con el</w:t>
      </w:r>
      <w:r w:rsidRPr="001B5214">
        <w:rPr>
          <w:rFonts w:asciiTheme="majorHAnsi" w:eastAsia="MS Mincho" w:hAnsiTheme="majorHAnsi"/>
          <w:sz w:val="20"/>
          <w:szCs w:val="20"/>
          <w:lang w:val="es-CO"/>
        </w:rPr>
        <w:t xml:space="preserve"> análisis contenido en el presente informe.</w:t>
      </w:r>
    </w:p>
    <w:p w14:paraId="294D6D9C" w14:textId="42ECC026" w:rsidR="007D5288" w:rsidRPr="001B5214" w:rsidRDefault="007D5288" w:rsidP="002D7406">
      <w:pPr>
        <w:pStyle w:val="ListParagraph"/>
        <w:tabs>
          <w:tab w:val="left" w:pos="90"/>
          <w:tab w:val="left" w:pos="1440"/>
        </w:tabs>
        <w:ind w:left="90" w:firstLine="630"/>
        <w:rPr>
          <w:rFonts w:asciiTheme="majorHAnsi" w:eastAsia="MS Mincho" w:hAnsiTheme="majorHAnsi"/>
          <w:sz w:val="20"/>
          <w:szCs w:val="20"/>
          <w:lang w:val="es-CO"/>
        </w:rPr>
      </w:pPr>
    </w:p>
    <w:p w14:paraId="6FCD128C" w14:textId="09C9CFEE" w:rsidR="007D5288" w:rsidRPr="001B5214" w:rsidRDefault="0062735F" w:rsidP="002D74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Declarar el cumplimiento parcial del acuerdo de solución amistosa suscrito el 18 de julio de 2023.</w:t>
      </w:r>
    </w:p>
    <w:p w14:paraId="4D67AA50" w14:textId="77777777" w:rsidR="00D37A1B" w:rsidRPr="001B5214" w:rsidRDefault="00D37A1B" w:rsidP="002D7406">
      <w:pPr>
        <w:tabs>
          <w:tab w:val="left" w:pos="90"/>
          <w:tab w:val="left" w:pos="1440"/>
        </w:tabs>
        <w:ind w:left="90" w:firstLine="630"/>
        <w:rPr>
          <w:rFonts w:asciiTheme="majorHAnsi" w:eastAsia="MS Mincho" w:hAnsiTheme="majorHAnsi"/>
          <w:b/>
          <w:bCs/>
          <w:color w:val="FF0000"/>
          <w:sz w:val="20"/>
          <w:szCs w:val="20"/>
          <w:lang w:val="es-CO"/>
        </w:rPr>
      </w:pPr>
    </w:p>
    <w:p w14:paraId="67022C34" w14:textId="2CC2F30C" w:rsidR="00EB6531" w:rsidRPr="001B5214" w:rsidRDefault="00D37A1B" w:rsidP="002D74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 xml:space="preserve">Continuar con la supervisión de las </w:t>
      </w:r>
      <w:r w:rsidR="00404844" w:rsidRPr="001B5214">
        <w:rPr>
          <w:rFonts w:asciiTheme="majorHAnsi" w:eastAsia="MS Mincho" w:hAnsiTheme="majorHAnsi"/>
          <w:sz w:val="20"/>
          <w:szCs w:val="20"/>
          <w:lang w:val="es-CO"/>
        </w:rPr>
        <w:t>cláusulas sexta (medidas de rehabilitación)</w:t>
      </w:r>
      <w:r w:rsidR="00CD0A54" w:rsidRPr="001B5214">
        <w:rPr>
          <w:rFonts w:asciiTheme="majorHAnsi" w:eastAsia="MS Mincho" w:hAnsiTheme="majorHAnsi"/>
          <w:sz w:val="20"/>
          <w:szCs w:val="20"/>
          <w:lang w:val="es-CO"/>
        </w:rPr>
        <w:t>,</w:t>
      </w:r>
      <w:r w:rsidR="00404844" w:rsidRPr="001B5214">
        <w:rPr>
          <w:rFonts w:asciiTheme="majorHAnsi" w:eastAsia="MS Mincho" w:hAnsiTheme="majorHAnsi"/>
          <w:sz w:val="20"/>
          <w:szCs w:val="20"/>
          <w:lang w:val="es-CO"/>
        </w:rPr>
        <w:t xml:space="preserve"> séptima</w:t>
      </w:r>
      <w:r w:rsidR="00404844" w:rsidRPr="001B5214">
        <w:rPr>
          <w:rFonts w:asciiTheme="majorHAnsi" w:eastAsia="MS Mincho" w:hAnsiTheme="majorHAnsi"/>
          <w:color w:val="000000"/>
          <w:sz w:val="20"/>
          <w:szCs w:val="20"/>
          <w:lang w:val="es-CO"/>
        </w:rPr>
        <w:t xml:space="preserve"> </w:t>
      </w:r>
      <w:r w:rsidR="00404844" w:rsidRPr="001B5214">
        <w:rPr>
          <w:rFonts w:asciiTheme="majorHAnsi" w:eastAsia="MS Mincho" w:hAnsiTheme="majorHAnsi"/>
          <w:sz w:val="20"/>
          <w:szCs w:val="20"/>
          <w:lang w:val="es-CO"/>
        </w:rPr>
        <w:t>(</w:t>
      </w:r>
      <w:r w:rsidR="00404844" w:rsidRPr="001B5214">
        <w:rPr>
          <w:rFonts w:asciiTheme="majorHAnsi" w:eastAsia="MS Mincho" w:hAnsiTheme="majorHAnsi"/>
          <w:color w:val="000000"/>
          <w:sz w:val="20"/>
          <w:szCs w:val="20"/>
          <w:lang w:val="es-CO"/>
        </w:rPr>
        <w:t>medidas de salud</w:t>
      </w:r>
      <w:r w:rsidR="00404844" w:rsidRPr="001B5214">
        <w:rPr>
          <w:rFonts w:asciiTheme="majorHAnsi" w:eastAsia="MS Mincho" w:hAnsiTheme="majorHAnsi"/>
          <w:sz w:val="20"/>
          <w:szCs w:val="20"/>
          <w:lang w:val="es-CO"/>
        </w:rPr>
        <w:t>)</w:t>
      </w:r>
      <w:r w:rsidR="00CD0A54" w:rsidRPr="001B5214">
        <w:rPr>
          <w:rFonts w:asciiTheme="majorHAnsi" w:eastAsia="MS Mincho" w:hAnsiTheme="majorHAnsi"/>
          <w:sz w:val="20"/>
          <w:szCs w:val="20"/>
          <w:lang w:val="es-CO"/>
        </w:rPr>
        <w:t xml:space="preserve">, </w:t>
      </w:r>
      <w:r w:rsidR="00404844" w:rsidRPr="001B5214">
        <w:rPr>
          <w:rFonts w:asciiTheme="majorHAnsi" w:hAnsiTheme="majorHAnsi"/>
          <w:sz w:val="20"/>
          <w:szCs w:val="20"/>
          <w:lang w:val="es-CO"/>
        </w:rPr>
        <w:t>octava (medidas de satisfacción)</w:t>
      </w:r>
      <w:r w:rsidR="0072091B" w:rsidRPr="001B5214">
        <w:rPr>
          <w:rFonts w:asciiTheme="majorHAnsi" w:hAnsiTheme="majorHAnsi"/>
          <w:sz w:val="20"/>
          <w:szCs w:val="20"/>
          <w:lang w:val="es-CO"/>
        </w:rPr>
        <w:t xml:space="preserve">; el numeral 3 de la </w:t>
      </w:r>
      <w:r w:rsidR="00EB6531" w:rsidRPr="001B5214">
        <w:rPr>
          <w:rFonts w:asciiTheme="majorHAnsi" w:hAnsiTheme="majorHAnsi"/>
          <w:sz w:val="20"/>
          <w:szCs w:val="20"/>
          <w:lang w:val="es-CO"/>
        </w:rPr>
        <w:t>cláusula</w:t>
      </w:r>
      <w:r w:rsidR="0072091B" w:rsidRPr="001B5214">
        <w:rPr>
          <w:rFonts w:asciiTheme="majorHAnsi" w:hAnsiTheme="majorHAnsi"/>
          <w:sz w:val="20"/>
          <w:szCs w:val="20"/>
          <w:lang w:val="es-CO"/>
        </w:rPr>
        <w:t xml:space="preserve"> novena (apoyo educativo)</w:t>
      </w:r>
      <w:r w:rsidR="00336C72" w:rsidRPr="001B5214">
        <w:rPr>
          <w:rFonts w:asciiTheme="majorHAnsi" w:hAnsiTheme="majorHAnsi"/>
          <w:sz w:val="20"/>
          <w:szCs w:val="20"/>
          <w:lang w:val="es-CO"/>
        </w:rPr>
        <w:t xml:space="preserve"> y clausula decimo primera (</w:t>
      </w:r>
      <w:r w:rsidR="00EB6531" w:rsidRPr="001B5214">
        <w:rPr>
          <w:rFonts w:asciiTheme="majorHAnsi" w:hAnsiTheme="majorHAnsi"/>
          <w:sz w:val="20"/>
          <w:szCs w:val="20"/>
          <w:lang w:val="es-CO"/>
        </w:rPr>
        <w:t>garantías</w:t>
      </w:r>
      <w:r w:rsidR="00336C72" w:rsidRPr="001B5214">
        <w:rPr>
          <w:rFonts w:asciiTheme="majorHAnsi" w:hAnsiTheme="majorHAnsi"/>
          <w:sz w:val="20"/>
          <w:szCs w:val="20"/>
          <w:lang w:val="es-CO"/>
        </w:rPr>
        <w:t xml:space="preserve"> de no </w:t>
      </w:r>
      <w:r w:rsidR="00EB6531" w:rsidRPr="001B5214">
        <w:rPr>
          <w:rFonts w:asciiTheme="majorHAnsi" w:hAnsiTheme="majorHAnsi"/>
          <w:sz w:val="20"/>
          <w:szCs w:val="20"/>
          <w:lang w:val="es-CO"/>
        </w:rPr>
        <w:t>repetición</w:t>
      </w:r>
      <w:r w:rsidR="00641169">
        <w:rPr>
          <w:rFonts w:asciiTheme="majorHAnsi" w:hAnsiTheme="majorHAnsi"/>
          <w:sz w:val="20"/>
          <w:szCs w:val="20"/>
          <w:lang w:val="es-CO"/>
        </w:rPr>
        <w:t>)</w:t>
      </w:r>
      <w:r w:rsidR="00EB6531" w:rsidRPr="001B5214">
        <w:rPr>
          <w:rFonts w:asciiTheme="majorHAnsi" w:hAnsiTheme="majorHAnsi"/>
          <w:sz w:val="20"/>
          <w:szCs w:val="20"/>
          <w:lang w:val="es-CO"/>
        </w:rPr>
        <w:t xml:space="preserve">, </w:t>
      </w:r>
      <w:r w:rsidR="00EB6531" w:rsidRPr="001B5214">
        <w:rPr>
          <w:rFonts w:asciiTheme="majorHAnsi" w:eastAsia="MS Mincho" w:hAnsiTheme="majorHAnsi"/>
          <w:sz w:val="20"/>
          <w:szCs w:val="20"/>
          <w:lang w:val="es-CO"/>
        </w:rPr>
        <w:t>del acuerdo de solución amistosa, hasta su total cumplimiento según el análisis contenido en este Informe. Con tal finalidad, recordar a las partes su compromiso de informar periódicamente a la CIDH sobre su cumplimiento.</w:t>
      </w:r>
    </w:p>
    <w:p w14:paraId="48DC9C35" w14:textId="77777777" w:rsidR="00D37A1B" w:rsidRPr="001B5214" w:rsidRDefault="00D37A1B" w:rsidP="002D740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Theme="majorHAnsi" w:eastAsia="MS Mincho" w:hAnsiTheme="majorHAnsi"/>
          <w:sz w:val="20"/>
          <w:szCs w:val="20"/>
          <w:lang w:val="es-CO"/>
        </w:rPr>
      </w:pPr>
    </w:p>
    <w:p w14:paraId="52618B9F" w14:textId="77777777" w:rsidR="00D37A1B" w:rsidRPr="001B5214" w:rsidRDefault="00D37A1B" w:rsidP="002D740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left="90" w:firstLine="630"/>
        <w:jc w:val="both"/>
        <w:rPr>
          <w:rFonts w:asciiTheme="majorHAnsi" w:eastAsia="MS Mincho" w:hAnsiTheme="majorHAnsi"/>
          <w:sz w:val="20"/>
          <w:szCs w:val="20"/>
          <w:lang w:val="es-CO"/>
        </w:rPr>
      </w:pPr>
      <w:r w:rsidRPr="001B5214">
        <w:rPr>
          <w:rFonts w:asciiTheme="majorHAnsi" w:eastAsia="MS Mincho" w:hAnsiTheme="majorHAnsi"/>
          <w:sz w:val="20"/>
          <w:szCs w:val="20"/>
          <w:lang w:val="es-CO"/>
        </w:rPr>
        <w:t>Hacer público el presente informe e incluirlo en su Informe Anual a la Asamblea General de la OEA.</w:t>
      </w:r>
    </w:p>
    <w:p w14:paraId="74C38884" w14:textId="77777777" w:rsidR="00C3683A" w:rsidRDefault="00C3683A" w:rsidP="00C3683A">
      <w:pPr>
        <w:tabs>
          <w:tab w:val="center" w:pos="4680"/>
          <w:tab w:val="left" w:pos="6511"/>
        </w:tabs>
        <w:jc w:val="both"/>
        <w:rPr>
          <w:rFonts w:ascii="Cambria" w:hAnsi="Cambria"/>
          <w:spacing w:val="-2"/>
          <w:sz w:val="20"/>
          <w:szCs w:val="20"/>
          <w:lang w:val="es-CL"/>
        </w:rPr>
      </w:pPr>
    </w:p>
    <w:p w14:paraId="5496607B" w14:textId="77777777" w:rsidR="00C3683A" w:rsidRDefault="00C3683A" w:rsidP="00C3683A">
      <w:pPr>
        <w:tabs>
          <w:tab w:val="center" w:pos="4680"/>
          <w:tab w:val="left" w:pos="6511"/>
        </w:tabs>
        <w:ind w:left="283" w:firstLine="720"/>
        <w:jc w:val="both"/>
        <w:rPr>
          <w:rFonts w:ascii="Cambria" w:hAnsi="Cambria"/>
          <w:spacing w:val="-2"/>
          <w:sz w:val="20"/>
          <w:szCs w:val="20"/>
          <w:lang w:val="es-CL"/>
        </w:rPr>
      </w:pPr>
    </w:p>
    <w:p w14:paraId="2BC2EFF6" w14:textId="116F1D71" w:rsidR="00C3683A" w:rsidRDefault="00C3683A" w:rsidP="002D7406">
      <w:pPr>
        <w:tabs>
          <w:tab w:val="center" w:pos="4680"/>
          <w:tab w:val="left" w:pos="6511"/>
        </w:tabs>
        <w:ind w:left="90" w:firstLine="913"/>
        <w:jc w:val="both"/>
        <w:rPr>
          <w:rFonts w:ascii="Cambria" w:hAnsi="Cambria"/>
          <w:spacing w:val="-2"/>
          <w:sz w:val="20"/>
          <w:szCs w:val="20"/>
          <w:lang w:val="es-ES"/>
        </w:rPr>
      </w:pPr>
      <w:r w:rsidRPr="00C3683A">
        <w:rPr>
          <w:rFonts w:ascii="Cambria" w:hAnsi="Cambria"/>
          <w:spacing w:val="-2"/>
          <w:sz w:val="20"/>
          <w:szCs w:val="20"/>
          <w:lang w:val="es-CL"/>
        </w:rPr>
        <w:t>Aprobado por la Comisión Interamericana de Derechos Humanos a los 2</w:t>
      </w:r>
      <w:r>
        <w:rPr>
          <w:rFonts w:ascii="Cambria" w:hAnsi="Cambria"/>
          <w:spacing w:val="-2"/>
          <w:sz w:val="20"/>
          <w:szCs w:val="20"/>
          <w:lang w:val="es-CL"/>
        </w:rPr>
        <w:t>4</w:t>
      </w:r>
      <w:r w:rsidRPr="00C3683A">
        <w:rPr>
          <w:rFonts w:ascii="Cambria" w:hAnsi="Cambria"/>
          <w:spacing w:val="-2"/>
          <w:sz w:val="20"/>
          <w:szCs w:val="20"/>
          <w:lang w:val="es-CL"/>
        </w:rPr>
        <w:t xml:space="preserve"> días del mes de</w:t>
      </w:r>
      <w:r>
        <w:rPr>
          <w:rFonts w:ascii="Cambria" w:hAnsi="Cambria"/>
          <w:spacing w:val="-2"/>
          <w:sz w:val="20"/>
          <w:szCs w:val="20"/>
          <w:lang w:val="es-CL"/>
        </w:rPr>
        <w:t xml:space="preserve"> octubre</w:t>
      </w:r>
      <w:r w:rsidRPr="00C3683A">
        <w:rPr>
          <w:rFonts w:ascii="Cambria" w:hAnsi="Cambria"/>
          <w:spacing w:val="-2"/>
          <w:sz w:val="20"/>
          <w:szCs w:val="20"/>
          <w:lang w:val="es-CL"/>
        </w:rPr>
        <w:t xml:space="preserve"> de 2024.  (Firmado): Roberta Clarke, Presidenta; Carlos Bernal Pulido, Primer Vicepresidente; Edgar Stuardo Ralón Orellana, Arif Bulkan</w:t>
      </w:r>
      <w:r w:rsidR="00303B53">
        <w:rPr>
          <w:rFonts w:ascii="Cambria" w:hAnsi="Cambria"/>
          <w:spacing w:val="-2"/>
          <w:sz w:val="20"/>
          <w:szCs w:val="20"/>
          <w:lang w:val="es-CL"/>
        </w:rPr>
        <w:t>, Andrea Pochak</w:t>
      </w:r>
      <w:r w:rsidRPr="00C3683A">
        <w:rPr>
          <w:rFonts w:ascii="Cambria" w:hAnsi="Cambria"/>
          <w:spacing w:val="-2"/>
          <w:sz w:val="20"/>
          <w:szCs w:val="20"/>
          <w:lang w:val="es-CL"/>
        </w:rPr>
        <w:t xml:space="preserve"> y Gloria Monique de Mees, </w:t>
      </w:r>
      <w:r w:rsidR="00DB4B21">
        <w:rPr>
          <w:rFonts w:ascii="Cambria" w:hAnsi="Cambria"/>
          <w:spacing w:val="-2"/>
          <w:sz w:val="20"/>
          <w:szCs w:val="20"/>
          <w:lang w:val="es-CL"/>
        </w:rPr>
        <w:t>m</w:t>
      </w:r>
      <w:r w:rsidRPr="00C3683A">
        <w:rPr>
          <w:rFonts w:ascii="Cambria" w:hAnsi="Cambria"/>
          <w:spacing w:val="-2"/>
          <w:sz w:val="20"/>
          <w:szCs w:val="20"/>
          <w:lang w:val="es-CL"/>
        </w:rPr>
        <w:t xml:space="preserve">iembros de la Comisión. </w:t>
      </w:r>
      <w:r w:rsidRPr="00C3683A">
        <w:rPr>
          <w:rFonts w:ascii="Cambria" w:hAnsi="Cambria"/>
          <w:spacing w:val="-2"/>
          <w:sz w:val="20"/>
          <w:szCs w:val="20"/>
          <w:lang w:val="es-ES"/>
        </w:rPr>
        <w:t>  </w:t>
      </w:r>
    </w:p>
    <w:p w14:paraId="3803362F" w14:textId="77777777" w:rsidR="002D7406" w:rsidRDefault="002D7406" w:rsidP="002D7406">
      <w:pPr>
        <w:tabs>
          <w:tab w:val="center" w:pos="4680"/>
          <w:tab w:val="left" w:pos="6511"/>
        </w:tabs>
        <w:ind w:left="90" w:firstLine="913"/>
        <w:jc w:val="both"/>
        <w:rPr>
          <w:rFonts w:ascii="Cambria" w:hAnsi="Cambria"/>
          <w:spacing w:val="-2"/>
          <w:sz w:val="20"/>
          <w:szCs w:val="20"/>
          <w:lang w:val="es-ES"/>
        </w:rPr>
      </w:pPr>
    </w:p>
    <w:p w14:paraId="0685D520" w14:textId="77777777" w:rsidR="002D7406" w:rsidRDefault="002D7406" w:rsidP="002D7406">
      <w:pPr>
        <w:tabs>
          <w:tab w:val="center" w:pos="4680"/>
          <w:tab w:val="left" w:pos="6511"/>
        </w:tabs>
        <w:ind w:left="90" w:firstLine="913"/>
        <w:jc w:val="both"/>
        <w:rPr>
          <w:rFonts w:ascii="Cambria" w:hAnsi="Cambria"/>
          <w:spacing w:val="-2"/>
          <w:sz w:val="20"/>
          <w:szCs w:val="20"/>
          <w:lang w:val="es-CL"/>
        </w:rPr>
      </w:pPr>
    </w:p>
    <w:p w14:paraId="735655DD" w14:textId="77777777" w:rsidR="00C3683A" w:rsidRDefault="00C3683A" w:rsidP="00C3683A">
      <w:pPr>
        <w:tabs>
          <w:tab w:val="center" w:pos="4680"/>
          <w:tab w:val="left" w:pos="6511"/>
        </w:tabs>
        <w:ind w:left="283" w:firstLine="720"/>
        <w:jc w:val="both"/>
        <w:rPr>
          <w:rFonts w:ascii="Cambria" w:hAnsi="Cambria"/>
          <w:spacing w:val="-2"/>
          <w:sz w:val="20"/>
          <w:szCs w:val="20"/>
          <w:lang w:val="es-CL"/>
        </w:rPr>
      </w:pPr>
    </w:p>
    <w:p w14:paraId="0A3A2C06" w14:textId="77777777" w:rsidR="00C3683A" w:rsidRDefault="00C3683A" w:rsidP="00C3683A">
      <w:pPr>
        <w:tabs>
          <w:tab w:val="center" w:pos="4680"/>
          <w:tab w:val="left" w:pos="6511"/>
        </w:tabs>
        <w:ind w:left="283" w:firstLine="720"/>
        <w:jc w:val="both"/>
        <w:rPr>
          <w:rFonts w:ascii="Cambria" w:hAnsi="Cambria"/>
          <w:spacing w:val="-2"/>
          <w:sz w:val="20"/>
          <w:szCs w:val="20"/>
          <w:lang w:val="es-CL"/>
        </w:rPr>
      </w:pPr>
    </w:p>
    <w:p w14:paraId="2EFD80E6" w14:textId="41341090" w:rsidR="00842E33" w:rsidRPr="00410A7E" w:rsidRDefault="00842E33" w:rsidP="007F00AE">
      <w:pPr>
        <w:tabs>
          <w:tab w:val="center" w:pos="4680"/>
          <w:tab w:val="left" w:pos="6511"/>
        </w:tabs>
        <w:ind w:left="283" w:firstLine="720"/>
        <w:jc w:val="both"/>
        <w:rPr>
          <w:rFonts w:ascii="Cambria" w:hAnsi="Cambria"/>
          <w:spacing w:val="-2"/>
          <w:sz w:val="20"/>
          <w:szCs w:val="20"/>
          <w:lang w:val="es-CO"/>
        </w:rPr>
      </w:pPr>
    </w:p>
    <w:sectPr w:rsidR="00842E33" w:rsidRPr="00410A7E" w:rsidSect="00FB0AB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62B1" w14:textId="77777777" w:rsidR="00145BC9" w:rsidRDefault="00145BC9">
      <w:r>
        <w:separator/>
      </w:r>
    </w:p>
  </w:endnote>
  <w:endnote w:type="continuationSeparator" w:id="0">
    <w:p w14:paraId="077E02BC" w14:textId="77777777" w:rsidR="00145BC9" w:rsidRDefault="0014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8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3E94" w14:textId="77777777" w:rsidR="00145BC9" w:rsidRPr="000F35ED" w:rsidRDefault="00145B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2D7F38" w14:textId="77777777" w:rsidR="00145BC9" w:rsidRPr="000F35ED" w:rsidRDefault="00145BC9" w:rsidP="000F35ED">
      <w:pPr>
        <w:rPr>
          <w:rFonts w:asciiTheme="majorHAnsi" w:hAnsiTheme="majorHAnsi"/>
          <w:sz w:val="16"/>
          <w:szCs w:val="16"/>
        </w:rPr>
      </w:pPr>
      <w:r w:rsidRPr="000F35ED">
        <w:rPr>
          <w:rFonts w:asciiTheme="majorHAnsi" w:hAnsiTheme="majorHAnsi"/>
          <w:sz w:val="16"/>
          <w:szCs w:val="16"/>
        </w:rPr>
        <w:separator/>
      </w:r>
    </w:p>
    <w:p w14:paraId="08766768" w14:textId="77777777" w:rsidR="00145BC9" w:rsidRPr="000F35ED" w:rsidRDefault="00145B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E6BE2B4" w14:textId="77777777" w:rsidR="00145BC9" w:rsidRPr="000F35ED" w:rsidRDefault="00145B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717A0D06" w:rsidR="009F2BDE" w:rsidRPr="00BF6EAA" w:rsidRDefault="009F2BDE" w:rsidP="00850748">
      <w:pPr>
        <w:pStyle w:val="FootnoteText"/>
        <w:ind w:firstLine="720"/>
        <w:jc w:val="both"/>
        <w:rPr>
          <w:rFonts w:asciiTheme="majorHAnsi" w:hAnsiTheme="majorHAnsi"/>
          <w:sz w:val="16"/>
          <w:szCs w:val="16"/>
          <w:lang w:val="es-CO"/>
        </w:rPr>
      </w:pPr>
      <w:r w:rsidRPr="00BF6EAA">
        <w:rPr>
          <w:rStyle w:val="FootnoteReference"/>
          <w:rFonts w:asciiTheme="majorHAnsi" w:hAnsiTheme="majorHAnsi"/>
          <w:sz w:val="16"/>
          <w:szCs w:val="16"/>
        </w:rPr>
        <w:footnoteRef/>
      </w:r>
      <w:r w:rsidRPr="00BF6EAA">
        <w:rPr>
          <w:rFonts w:asciiTheme="majorHAnsi" w:hAnsiTheme="majorHAnsi"/>
          <w:sz w:val="16"/>
          <w:szCs w:val="16"/>
          <w:lang w:val="es-CO"/>
        </w:rPr>
        <w:t xml:space="preserve"> </w:t>
      </w:r>
      <w:r w:rsidR="00BF6EAA" w:rsidRPr="00BF6EAA">
        <w:rPr>
          <w:rFonts w:asciiTheme="majorHAnsi" w:hAnsiTheme="majorHAnsi"/>
          <w:sz w:val="16"/>
          <w:szCs w:val="16"/>
          <w:lang w:val="es-AR"/>
        </w:rPr>
        <w:t>El Comisionado José Luis Caballero Ochoa, de nacionalidad mexicana, no participó de la discusión y decisión del presente caso, conforme al artículo 17.2.a) del Reglamento de la CIDH</w:t>
      </w:r>
      <w:r w:rsidRPr="00BF6EAA">
        <w:rPr>
          <w:rFonts w:asciiTheme="majorHAnsi" w:eastAsia="Cambria" w:hAnsiTheme="majorHAnsi"/>
          <w:sz w:val="16"/>
          <w:szCs w:val="16"/>
          <w:lang w:val="es-ES_tradnl"/>
        </w:rPr>
        <w:t>.</w:t>
      </w:r>
    </w:p>
  </w:footnote>
  <w:footnote w:id="3">
    <w:p w14:paraId="7FF2E168" w14:textId="0F2C74B6" w:rsidR="00DC0618" w:rsidRPr="00DC0618" w:rsidRDefault="00DC0618" w:rsidP="00DC0618">
      <w:pPr>
        <w:pStyle w:val="FootnoteText"/>
        <w:ind w:firstLine="720"/>
        <w:rPr>
          <w:rFonts w:ascii="Cambria" w:hAnsi="Cambria"/>
          <w:sz w:val="16"/>
          <w:szCs w:val="16"/>
          <w:lang w:val="es-CO"/>
        </w:rPr>
      </w:pPr>
      <w:r w:rsidRPr="00DC0618">
        <w:rPr>
          <w:rStyle w:val="FootnoteReference"/>
          <w:rFonts w:ascii="Cambria" w:hAnsi="Cambria"/>
          <w:sz w:val="16"/>
          <w:szCs w:val="16"/>
        </w:rPr>
        <w:footnoteRef/>
      </w:r>
      <w:r w:rsidRPr="00DC0618">
        <w:rPr>
          <w:rFonts w:ascii="Cambria" w:hAnsi="Cambria"/>
          <w:sz w:val="16"/>
          <w:szCs w:val="16"/>
          <w:lang w:val="es-CO"/>
        </w:rPr>
        <w:t xml:space="preserve"> En la petición se nombra a los señores Edgar Geovanny Araujo Alarcón, Manuel Medina Araujo e Irineo Medina Díaz, quienes también murieron en estos hechos, pero no se afirma que se haya presentado a su nombre la petición bajo examen. La parte peticionaria expresamente declara que representa a los familiares del fallecido Zenón Alberto Medina.</w:t>
      </w:r>
    </w:p>
  </w:footnote>
  <w:footnote w:id="4">
    <w:p w14:paraId="3C2ED491" w14:textId="72677558" w:rsidR="00894511" w:rsidRPr="00C65FE5" w:rsidRDefault="00894511" w:rsidP="00C65FE5">
      <w:pPr>
        <w:pStyle w:val="FootnoteText"/>
        <w:ind w:firstLine="720"/>
        <w:jc w:val="both"/>
        <w:rPr>
          <w:rFonts w:ascii="Cambria" w:hAnsi="Cambria"/>
          <w:sz w:val="16"/>
          <w:szCs w:val="16"/>
          <w:lang w:val="es-CO"/>
        </w:rPr>
      </w:pPr>
      <w:r w:rsidRPr="00C65FE5">
        <w:rPr>
          <w:rStyle w:val="FootnoteReference"/>
          <w:rFonts w:ascii="Cambria" w:hAnsi="Cambria"/>
          <w:sz w:val="16"/>
          <w:szCs w:val="16"/>
        </w:rPr>
        <w:footnoteRef/>
      </w:r>
      <w:r w:rsidRPr="00C65FE5">
        <w:rPr>
          <w:rFonts w:ascii="Cambria" w:hAnsi="Cambria"/>
          <w:sz w:val="16"/>
          <w:szCs w:val="16"/>
          <w:lang w:val="es-CO"/>
        </w:rPr>
        <w:t xml:space="preserve"> </w:t>
      </w:r>
      <w:r w:rsidR="00CB550E">
        <w:rPr>
          <w:rFonts w:ascii="Cambria" w:hAnsi="Cambria"/>
          <w:sz w:val="16"/>
          <w:szCs w:val="16"/>
          <w:lang w:val="es-CO"/>
        </w:rPr>
        <w:t>S</w:t>
      </w:r>
      <w:r w:rsidR="00C65FE5" w:rsidRPr="00C65FE5">
        <w:rPr>
          <w:rFonts w:ascii="Cambria" w:hAnsi="Cambria"/>
          <w:sz w:val="16"/>
          <w:szCs w:val="16"/>
          <w:lang w:val="es-CO"/>
        </w:rPr>
        <w:t xml:space="preserve">i bien inicialmente la investigación había sido asignada al Juzgado Militar adscrito a la Primera Región Militar, </w:t>
      </w:r>
      <w:r w:rsidR="002F13C5">
        <w:rPr>
          <w:rFonts w:ascii="Cambria" w:hAnsi="Cambria"/>
          <w:sz w:val="16"/>
          <w:szCs w:val="16"/>
          <w:lang w:val="es-CO"/>
        </w:rPr>
        <w:t>posteriormente</w:t>
      </w:r>
      <w:r w:rsidR="00C65FE5" w:rsidRPr="00C65FE5">
        <w:rPr>
          <w:rFonts w:ascii="Cambria" w:hAnsi="Cambria"/>
          <w:sz w:val="16"/>
          <w:szCs w:val="16"/>
          <w:lang w:val="es-CO"/>
        </w:rPr>
        <w:t xml:space="preserve"> se transfirió al fuero ordinario ante el Juzgado</w:t>
      </w:r>
      <w:r w:rsidR="00C65FE5">
        <w:rPr>
          <w:rFonts w:ascii="Cambria" w:hAnsi="Cambria"/>
          <w:sz w:val="16"/>
          <w:szCs w:val="16"/>
          <w:lang w:val="es-CO"/>
        </w:rPr>
        <w:t xml:space="preserve"> </w:t>
      </w:r>
      <w:r w:rsidR="00C65FE5" w:rsidRPr="00C65FE5">
        <w:rPr>
          <w:rFonts w:ascii="Cambria" w:hAnsi="Cambria"/>
          <w:sz w:val="16"/>
          <w:szCs w:val="16"/>
          <w:lang w:val="es-CO"/>
        </w:rPr>
        <w:t>Séptimo de Distrito de Sinaloa. El proceso quedó radicado como causa penal 1574/2012 por los delitos de homicidio y lesiones personales, en agravio de Zenón Alberto Medina y otras personas. El 7 de julio de 2014, el Juzgado Séptimo de Distrito de Sinaloa emitió sentencia condenatoria contra seis miembros del Ejército por los delitos de homicidio simple intencional, homicidio por imprudencia y violencia contra las personas, condenándolos a más de doce años de prisión y al pago de una multa. Posteriormente en la misma causa se condenó a prisión y a multa a un séptimo miembro del Ejército el 2 de marzo de 2015, por los delitos de homicidio simple intencional y violencia contra las personas.</w:t>
      </w:r>
      <w:r w:rsidR="00C65FE5">
        <w:rPr>
          <w:rFonts w:ascii="Cambria" w:hAnsi="Cambria"/>
          <w:sz w:val="16"/>
          <w:szCs w:val="16"/>
          <w:lang w:val="es-CO"/>
        </w:rPr>
        <w:t xml:space="preserve"> Al respecto ver, </w:t>
      </w:r>
      <w:r w:rsidR="00CB550E" w:rsidRPr="00CB550E">
        <w:rPr>
          <w:rFonts w:ascii="Cambria" w:hAnsi="Cambria"/>
          <w:sz w:val="16"/>
          <w:szCs w:val="16"/>
          <w:lang w:val="es-CO"/>
        </w:rPr>
        <w:t>CIDH, Informe No. 235/20. Petición 180-10. Admisibilidad. Zenón Alberto Medina López y familiares. México. 6 de septiembre de 2020.</w:t>
      </w:r>
    </w:p>
  </w:footnote>
  <w:footnote w:id="5">
    <w:p w14:paraId="6EB434D8" w14:textId="77777777" w:rsidR="00E55CBF" w:rsidRPr="00E55CBF" w:rsidRDefault="00E55CBF" w:rsidP="00E55CBF">
      <w:pPr>
        <w:pStyle w:val="footnotedescription"/>
        <w:spacing w:line="252" w:lineRule="auto"/>
        <w:ind w:left="0" w:right="0" w:firstLine="709"/>
        <w:jc w:val="both"/>
        <w:rPr>
          <w:rFonts w:asciiTheme="majorHAnsi" w:hAnsiTheme="majorHAnsi"/>
          <w:sz w:val="16"/>
          <w:szCs w:val="16"/>
        </w:rPr>
      </w:pPr>
      <w:r w:rsidRPr="00E55CBF">
        <w:rPr>
          <w:rStyle w:val="footnotemark"/>
          <w:rFonts w:asciiTheme="majorHAnsi" w:hAnsiTheme="majorHAnsi"/>
          <w:sz w:val="16"/>
          <w:szCs w:val="16"/>
        </w:rPr>
        <w:footnoteRef/>
      </w:r>
      <w:r w:rsidRPr="00E55CBF">
        <w:rPr>
          <w:rFonts w:asciiTheme="majorHAnsi" w:hAnsiTheme="majorHAnsi"/>
          <w:sz w:val="16"/>
          <w:szCs w:val="16"/>
        </w:rPr>
        <w:t xml:space="preserve"> </w:t>
      </w:r>
      <w:r w:rsidRPr="00E55CBF">
        <w:rPr>
          <w:rFonts w:asciiTheme="majorHAnsi" w:eastAsia="Times New Roman" w:hAnsiTheme="majorHAnsi" w:cs="Times New Roman"/>
          <w:b/>
          <w:i/>
          <w:sz w:val="16"/>
          <w:szCs w:val="16"/>
        </w:rPr>
        <w:t>Cfr.</w:t>
      </w:r>
      <w:r w:rsidRPr="00E55CBF">
        <w:rPr>
          <w:rFonts w:asciiTheme="majorHAnsi" w:eastAsia="Times New Roman" w:hAnsiTheme="majorHAnsi" w:cs="Times New Roman"/>
          <w:b/>
          <w:sz w:val="16"/>
          <w:szCs w:val="16"/>
        </w:rPr>
        <w:t xml:space="preserve"> Corte IDH. </w:t>
      </w:r>
      <w:r w:rsidRPr="00E55CBF">
        <w:rPr>
          <w:rFonts w:asciiTheme="majorHAnsi" w:eastAsia="Times New Roman" w:hAnsiTheme="majorHAnsi" w:cs="Times New Roman"/>
          <w:b/>
          <w:i/>
          <w:sz w:val="16"/>
          <w:szCs w:val="16"/>
        </w:rPr>
        <w:t>Caso de los “Niños de la Calle” (Villagrán Morales y otros) vs. Guatemala.</w:t>
      </w:r>
      <w:r w:rsidRPr="00E55CBF">
        <w:rPr>
          <w:rFonts w:asciiTheme="majorHAnsi" w:eastAsia="Times New Roman" w:hAnsiTheme="majorHAnsi" w:cs="Times New Roman"/>
          <w:i/>
          <w:sz w:val="16"/>
          <w:szCs w:val="16"/>
        </w:rPr>
        <w:t xml:space="preserve"> </w:t>
      </w:r>
      <w:r w:rsidRPr="00E55CBF">
        <w:rPr>
          <w:rFonts w:asciiTheme="majorHAnsi" w:eastAsia="Times New Roman" w:hAnsiTheme="majorHAnsi" w:cs="Times New Roman"/>
          <w:sz w:val="16"/>
          <w:szCs w:val="16"/>
        </w:rPr>
        <w:t xml:space="preserve">Supra nota 2, párr. 84; </w:t>
      </w:r>
      <w:r w:rsidRPr="00E55CBF">
        <w:rPr>
          <w:rFonts w:asciiTheme="majorHAnsi" w:eastAsia="Times New Roman" w:hAnsiTheme="majorHAnsi" w:cs="Times New Roman"/>
          <w:i/>
          <w:sz w:val="16"/>
          <w:szCs w:val="16"/>
        </w:rPr>
        <w:t xml:space="preserve">Caso Rosendo Cantú y otra vs. México, supra </w:t>
      </w:r>
      <w:r w:rsidRPr="00E55CBF">
        <w:rPr>
          <w:rFonts w:asciiTheme="majorHAnsi" w:eastAsia="Times New Roman" w:hAnsiTheme="majorHAnsi" w:cs="Times New Roman"/>
          <w:sz w:val="16"/>
          <w:szCs w:val="16"/>
        </w:rPr>
        <w:t>nota 30</w:t>
      </w:r>
      <w:r w:rsidRPr="00E55CBF">
        <w:rPr>
          <w:rFonts w:asciiTheme="majorHAnsi" w:eastAsia="Times New Roman" w:hAnsiTheme="majorHAnsi" w:cs="Times New Roman"/>
          <w:i/>
          <w:sz w:val="16"/>
          <w:szCs w:val="16"/>
        </w:rPr>
        <w:t xml:space="preserve">, </w:t>
      </w:r>
      <w:r w:rsidRPr="00E55CBF">
        <w:rPr>
          <w:rFonts w:asciiTheme="majorHAnsi" w:eastAsia="Times New Roman" w:hAnsiTheme="majorHAnsi" w:cs="Times New Roman"/>
          <w:sz w:val="16"/>
          <w:szCs w:val="16"/>
        </w:rPr>
        <w:t xml:space="preserve">párr. 275, y </w:t>
      </w:r>
      <w:r w:rsidRPr="00E55CBF">
        <w:rPr>
          <w:rFonts w:asciiTheme="majorHAnsi" w:eastAsia="Times New Roman" w:hAnsiTheme="majorHAnsi" w:cs="Times New Roman"/>
          <w:i/>
          <w:sz w:val="16"/>
          <w:szCs w:val="16"/>
        </w:rPr>
        <w:t xml:space="preserve">Caso Ibsen Cárdenas e Ibsen Peña vs. Bolivia, supra </w:t>
      </w:r>
      <w:r w:rsidRPr="00E55CBF">
        <w:rPr>
          <w:rFonts w:asciiTheme="majorHAnsi" w:eastAsia="Times New Roman" w:hAnsiTheme="majorHAnsi" w:cs="Times New Roman"/>
          <w:sz w:val="16"/>
          <w:szCs w:val="16"/>
        </w:rPr>
        <w:t>nota 30</w:t>
      </w:r>
      <w:r w:rsidRPr="00E55CBF">
        <w:rPr>
          <w:rFonts w:asciiTheme="majorHAnsi" w:eastAsia="Times New Roman" w:hAnsiTheme="majorHAnsi" w:cs="Times New Roman"/>
          <w:i/>
          <w:sz w:val="16"/>
          <w:szCs w:val="16"/>
        </w:rPr>
        <w:t xml:space="preserve">, </w:t>
      </w:r>
      <w:r w:rsidRPr="00E55CBF">
        <w:rPr>
          <w:rFonts w:asciiTheme="majorHAnsi" w:eastAsia="Times New Roman" w:hAnsiTheme="majorHAnsi" w:cs="Times New Roman"/>
          <w:sz w:val="16"/>
          <w:szCs w:val="16"/>
        </w:rPr>
        <w:t xml:space="preserve">párr. 278. </w:t>
      </w:r>
    </w:p>
  </w:footnote>
  <w:footnote w:id="6">
    <w:p w14:paraId="125C3FAD" w14:textId="77777777" w:rsidR="00E55CBF" w:rsidRPr="00E55CBF" w:rsidRDefault="00E55CBF" w:rsidP="00E55CBF">
      <w:pPr>
        <w:pStyle w:val="FootnoteText"/>
        <w:ind w:firstLine="709"/>
        <w:jc w:val="both"/>
        <w:rPr>
          <w:lang w:val="es-AR"/>
        </w:rPr>
      </w:pPr>
      <w:r w:rsidRPr="00E55CBF">
        <w:rPr>
          <w:rStyle w:val="FootnoteReference"/>
          <w:rFonts w:asciiTheme="majorHAnsi" w:hAnsiTheme="majorHAnsi"/>
          <w:sz w:val="16"/>
          <w:szCs w:val="16"/>
        </w:rPr>
        <w:footnoteRef/>
      </w:r>
      <w:r w:rsidRPr="00E55CBF">
        <w:rPr>
          <w:rFonts w:asciiTheme="majorHAnsi" w:hAnsiTheme="majorHAnsi"/>
          <w:sz w:val="16"/>
          <w:szCs w:val="16"/>
          <w:lang w:val="es-AR"/>
        </w:rPr>
        <w:t xml:space="preserve"> </w:t>
      </w:r>
      <w:r w:rsidRPr="00E55CBF">
        <w:rPr>
          <w:rFonts w:asciiTheme="majorHAnsi" w:hAnsiTheme="majorHAnsi"/>
          <w:b/>
          <w:sz w:val="16"/>
          <w:szCs w:val="16"/>
          <w:lang w:val="es-AR"/>
        </w:rPr>
        <w:t>Reglas de Operación del Fideicomiso para el Cumplimiento de Obligaciones en Materia de Derechos Humanos</w:t>
      </w:r>
      <w:r w:rsidRPr="00E55CBF">
        <w:rPr>
          <w:rFonts w:asciiTheme="majorHAnsi" w:hAnsiTheme="majorHAnsi"/>
          <w:sz w:val="16"/>
          <w:szCs w:val="16"/>
          <w:lang w:val="es-AR"/>
        </w:rPr>
        <w:t>, publicadas en el Diario Oficial de la Federación el 6 de diciembre de 2013. Artículo 2, inciso j).</w:t>
      </w:r>
    </w:p>
  </w:footnote>
  <w:footnote w:id="7">
    <w:p w14:paraId="21E84DD0" w14:textId="77777777" w:rsidR="00B333BF" w:rsidRPr="00850748" w:rsidRDefault="00B333BF" w:rsidP="00850748">
      <w:pPr>
        <w:pStyle w:val="FootnoteText"/>
        <w:ind w:firstLine="720"/>
        <w:jc w:val="both"/>
        <w:rPr>
          <w:rFonts w:ascii="Cambria" w:hAnsi="Cambria"/>
          <w:sz w:val="16"/>
          <w:szCs w:val="16"/>
          <w:bdr w:val="none" w:sz="0" w:space="0" w:color="auto" w:frame="1"/>
          <w:lang w:val="es-CO"/>
        </w:rPr>
      </w:pPr>
      <w:r w:rsidRPr="00850748">
        <w:rPr>
          <w:rStyle w:val="FootnoteReference"/>
          <w:rFonts w:ascii="Cambria" w:hAnsi="Cambria"/>
          <w:sz w:val="16"/>
          <w:szCs w:val="16"/>
        </w:rPr>
        <w:footnoteRef/>
      </w:r>
      <w:r w:rsidRPr="00850748">
        <w:rPr>
          <w:rFonts w:ascii="Cambria" w:hAnsi="Cambria"/>
          <w:sz w:val="16"/>
          <w:szCs w:val="16"/>
          <w:lang w:val="es-CO"/>
        </w:rPr>
        <w:t xml:space="preserve"> Convención de Viena sobre el Derecho de los Tratados, U.N. Doc A/CONF.39/27 (1969), Artículo 26: </w:t>
      </w:r>
      <w:r w:rsidRPr="00850748">
        <w:rPr>
          <w:rFonts w:ascii="Cambria" w:hAnsi="Cambria"/>
          <w:b/>
          <w:bCs/>
          <w:sz w:val="16"/>
          <w:szCs w:val="16"/>
          <w:lang w:val="es-CO"/>
        </w:rPr>
        <w:t>"Pacta sunt servanda".</w:t>
      </w:r>
      <w:r w:rsidRPr="00850748">
        <w:rPr>
          <w:rFonts w:ascii="Cambria" w:hAnsi="Cambria"/>
          <w:sz w:val="16"/>
          <w:szCs w:val="16"/>
          <w:lang w:val="es-CO"/>
        </w:rPr>
        <w:t xml:space="preserve"> </w:t>
      </w:r>
      <w:r w:rsidRPr="00850748">
        <w:rPr>
          <w:rFonts w:ascii="Cambria" w:hAnsi="Cambria"/>
          <w:i/>
          <w:sz w:val="16"/>
          <w:szCs w:val="16"/>
          <w:lang w:val="es-CO"/>
        </w:rPr>
        <w:t>Todo tratado en vigor obliga a las partes y debe ser cumplido por ellas de buena fe</w:t>
      </w:r>
      <w:r w:rsidRPr="00850748">
        <w:rPr>
          <w:rFonts w:ascii="Cambria" w:hAnsi="Cambria"/>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511B77"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2B"/>
    <w:multiLevelType w:val="hybridMultilevel"/>
    <w:tmpl w:val="B630D9C8"/>
    <w:lvl w:ilvl="0" w:tplc="FFFFFFFF">
      <w:start w:val="1"/>
      <w:numFmt w:val="decimal"/>
      <w:lvlText w:val="%1."/>
      <w:lvlJc w:val="left"/>
      <w:pPr>
        <w:ind w:left="4472" w:hanging="360"/>
      </w:pPr>
      <w:rPr>
        <w:b w:val="0"/>
        <w:i w:val="0"/>
        <w:iCs w:val="0"/>
        <w:color w:val="auto"/>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9AE16BB"/>
    <w:multiLevelType w:val="multilevel"/>
    <w:tmpl w:val="B1A44E2A"/>
    <w:lvl w:ilvl="0">
      <w:start w:val="10"/>
      <w:numFmt w:val="upperRoman"/>
      <w:lvlText w:val="%1"/>
      <w:lvlJc w:val="left"/>
      <w:pPr>
        <w:ind w:left="624" w:hanging="423"/>
      </w:pPr>
      <w:rPr>
        <w:rFonts w:hint="default"/>
        <w:lang w:val="es-ES" w:eastAsia="en-US" w:bidi="ar-SA"/>
      </w:rPr>
    </w:lvl>
    <w:lvl w:ilvl="1">
      <w:start w:val="1"/>
      <w:numFmt w:val="decimal"/>
      <w:lvlText w:val="%1.%2."/>
      <w:lvlJc w:val="left"/>
      <w:pPr>
        <w:ind w:left="624" w:hanging="423"/>
      </w:pPr>
      <w:rPr>
        <w:rFonts w:ascii="Cambria" w:hAnsi="Cambria" w:cs="Tahoma" w:hint="default"/>
        <w:b/>
        <w:bCs w:val="0"/>
        <w:i w:val="0"/>
        <w:w w:val="100"/>
        <w:sz w:val="20"/>
        <w:szCs w:val="20"/>
        <w:lang w:val="es-ES" w:eastAsia="en-US" w:bidi="ar-SA"/>
      </w:rPr>
    </w:lvl>
    <w:lvl w:ilvl="2">
      <w:numFmt w:val="bullet"/>
      <w:lvlText w:val="•"/>
      <w:lvlJc w:val="left"/>
      <w:pPr>
        <w:ind w:left="2328" w:hanging="423"/>
      </w:pPr>
      <w:rPr>
        <w:rFonts w:hint="default"/>
        <w:lang w:val="es-ES" w:eastAsia="en-US" w:bidi="ar-SA"/>
      </w:rPr>
    </w:lvl>
    <w:lvl w:ilvl="3">
      <w:numFmt w:val="bullet"/>
      <w:lvlText w:val="•"/>
      <w:lvlJc w:val="left"/>
      <w:pPr>
        <w:ind w:left="3182" w:hanging="423"/>
      </w:pPr>
      <w:rPr>
        <w:rFonts w:hint="default"/>
        <w:lang w:val="es-ES" w:eastAsia="en-US" w:bidi="ar-SA"/>
      </w:rPr>
    </w:lvl>
    <w:lvl w:ilvl="4">
      <w:numFmt w:val="bullet"/>
      <w:lvlText w:val="•"/>
      <w:lvlJc w:val="left"/>
      <w:pPr>
        <w:ind w:left="4036" w:hanging="423"/>
      </w:pPr>
      <w:rPr>
        <w:rFonts w:hint="default"/>
        <w:lang w:val="es-ES" w:eastAsia="en-US" w:bidi="ar-SA"/>
      </w:rPr>
    </w:lvl>
    <w:lvl w:ilvl="5">
      <w:numFmt w:val="bullet"/>
      <w:lvlText w:val="•"/>
      <w:lvlJc w:val="left"/>
      <w:pPr>
        <w:ind w:left="4890" w:hanging="423"/>
      </w:pPr>
      <w:rPr>
        <w:rFonts w:hint="default"/>
        <w:lang w:val="es-ES" w:eastAsia="en-US" w:bidi="ar-SA"/>
      </w:rPr>
    </w:lvl>
    <w:lvl w:ilvl="6">
      <w:numFmt w:val="bullet"/>
      <w:lvlText w:val="•"/>
      <w:lvlJc w:val="left"/>
      <w:pPr>
        <w:ind w:left="5744" w:hanging="423"/>
      </w:pPr>
      <w:rPr>
        <w:rFonts w:hint="default"/>
        <w:lang w:val="es-ES" w:eastAsia="en-US" w:bidi="ar-SA"/>
      </w:rPr>
    </w:lvl>
    <w:lvl w:ilvl="7">
      <w:numFmt w:val="bullet"/>
      <w:lvlText w:val="•"/>
      <w:lvlJc w:val="left"/>
      <w:pPr>
        <w:ind w:left="6598" w:hanging="423"/>
      </w:pPr>
      <w:rPr>
        <w:rFonts w:hint="default"/>
        <w:lang w:val="es-ES" w:eastAsia="en-US" w:bidi="ar-SA"/>
      </w:rPr>
    </w:lvl>
    <w:lvl w:ilvl="8">
      <w:numFmt w:val="bullet"/>
      <w:lvlText w:val="•"/>
      <w:lvlJc w:val="left"/>
      <w:pPr>
        <w:ind w:left="7452" w:hanging="423"/>
      </w:pPr>
      <w:rPr>
        <w:rFonts w:hint="default"/>
        <w:lang w:val="es-ES" w:eastAsia="en-US" w:bidi="ar-SA"/>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FF0C16"/>
    <w:multiLevelType w:val="multilevel"/>
    <w:tmpl w:val="A7141276"/>
    <w:lvl w:ilvl="0">
      <w:start w:val="1"/>
      <w:numFmt w:val="upperRoman"/>
      <w:lvlText w:val="%1."/>
      <w:lvlJc w:val="left"/>
      <w:pPr>
        <w:ind w:left="619" w:hanging="418"/>
      </w:pPr>
      <w:rPr>
        <w:rFonts w:ascii="Cambria" w:hAnsi="Cambria" w:cs="Tahoma" w:hint="default"/>
        <w:b/>
        <w:bCs w:val="0"/>
        <w:i w:val="0"/>
        <w:spacing w:val="0"/>
        <w:w w:val="100"/>
        <w:sz w:val="20"/>
        <w:szCs w:val="20"/>
        <w:lang w:val="es-ES" w:eastAsia="en-US" w:bidi="ar-SA"/>
      </w:rPr>
    </w:lvl>
    <w:lvl w:ilvl="1">
      <w:start w:val="1"/>
      <w:numFmt w:val="decimal"/>
      <w:lvlText w:val="%1.%2."/>
      <w:lvlJc w:val="left"/>
      <w:pPr>
        <w:ind w:left="922" w:hanging="437"/>
      </w:pPr>
      <w:rPr>
        <w:rFonts w:ascii="Cambria" w:hAnsi="Cambria" w:cs="Tahoma" w:hint="default"/>
        <w:b/>
        <w:bCs w:val="0"/>
        <w:i w:val="0"/>
        <w:spacing w:val="0"/>
        <w:w w:val="100"/>
        <w:sz w:val="20"/>
        <w:szCs w:val="20"/>
        <w:lang w:val="es-ES" w:eastAsia="en-US" w:bidi="ar-SA"/>
      </w:rPr>
    </w:lvl>
    <w:lvl w:ilvl="2">
      <w:numFmt w:val="bullet"/>
      <w:lvlText w:val="•"/>
      <w:lvlJc w:val="left"/>
      <w:pPr>
        <w:ind w:left="1835" w:hanging="437"/>
      </w:pPr>
      <w:rPr>
        <w:rFonts w:hint="default"/>
        <w:lang w:val="es-ES" w:eastAsia="en-US" w:bidi="ar-SA"/>
      </w:rPr>
    </w:lvl>
    <w:lvl w:ilvl="3">
      <w:numFmt w:val="bullet"/>
      <w:lvlText w:val="•"/>
      <w:lvlJc w:val="left"/>
      <w:pPr>
        <w:ind w:left="2751" w:hanging="437"/>
      </w:pPr>
      <w:rPr>
        <w:rFonts w:hint="default"/>
        <w:lang w:val="es-ES" w:eastAsia="en-US" w:bidi="ar-SA"/>
      </w:rPr>
    </w:lvl>
    <w:lvl w:ilvl="4">
      <w:numFmt w:val="bullet"/>
      <w:lvlText w:val="•"/>
      <w:lvlJc w:val="left"/>
      <w:pPr>
        <w:ind w:left="3666" w:hanging="437"/>
      </w:pPr>
      <w:rPr>
        <w:rFonts w:hint="default"/>
        <w:lang w:val="es-ES" w:eastAsia="en-US" w:bidi="ar-SA"/>
      </w:rPr>
    </w:lvl>
    <w:lvl w:ilvl="5">
      <w:numFmt w:val="bullet"/>
      <w:lvlText w:val="•"/>
      <w:lvlJc w:val="left"/>
      <w:pPr>
        <w:ind w:left="4582" w:hanging="437"/>
      </w:pPr>
      <w:rPr>
        <w:rFonts w:hint="default"/>
        <w:lang w:val="es-ES" w:eastAsia="en-US" w:bidi="ar-SA"/>
      </w:rPr>
    </w:lvl>
    <w:lvl w:ilvl="6">
      <w:numFmt w:val="bullet"/>
      <w:lvlText w:val="•"/>
      <w:lvlJc w:val="left"/>
      <w:pPr>
        <w:ind w:left="5497" w:hanging="437"/>
      </w:pPr>
      <w:rPr>
        <w:rFonts w:hint="default"/>
        <w:lang w:val="es-ES" w:eastAsia="en-US" w:bidi="ar-SA"/>
      </w:rPr>
    </w:lvl>
    <w:lvl w:ilvl="7">
      <w:numFmt w:val="bullet"/>
      <w:lvlText w:val="•"/>
      <w:lvlJc w:val="left"/>
      <w:pPr>
        <w:ind w:left="6413" w:hanging="437"/>
      </w:pPr>
      <w:rPr>
        <w:rFonts w:hint="default"/>
        <w:lang w:val="es-ES" w:eastAsia="en-US" w:bidi="ar-SA"/>
      </w:rPr>
    </w:lvl>
    <w:lvl w:ilvl="8">
      <w:numFmt w:val="bullet"/>
      <w:lvlText w:val="•"/>
      <w:lvlJc w:val="left"/>
      <w:pPr>
        <w:ind w:left="7328" w:hanging="437"/>
      </w:pPr>
      <w:rPr>
        <w:rFonts w:hint="default"/>
        <w:lang w:val="es-ES" w:eastAsia="en-US" w:bidi="ar-SA"/>
      </w:rPr>
    </w:lvl>
  </w:abstractNum>
  <w:abstractNum w:abstractNumId="6" w15:restartNumberingAfterBreak="0">
    <w:nsid w:val="0D6A4E37"/>
    <w:multiLevelType w:val="hybridMultilevel"/>
    <w:tmpl w:val="80A234E6"/>
    <w:lvl w:ilvl="0" w:tplc="054C9214">
      <w:start w:val="10"/>
      <w:numFmt w:val="upperRoman"/>
      <w:lvlText w:val="%1."/>
      <w:lvlJc w:val="left"/>
      <w:pPr>
        <w:ind w:left="1713" w:hanging="720"/>
      </w:pPr>
      <w:rPr>
        <w:rFonts w:hint="default"/>
        <w:w w:val="105"/>
      </w:rPr>
    </w:lvl>
    <w:lvl w:ilvl="1" w:tplc="2C0A0019" w:tentative="1">
      <w:start w:val="1"/>
      <w:numFmt w:val="lowerLetter"/>
      <w:lvlText w:val="%2."/>
      <w:lvlJc w:val="left"/>
      <w:pPr>
        <w:ind w:left="2073" w:hanging="360"/>
      </w:pPr>
    </w:lvl>
    <w:lvl w:ilvl="2" w:tplc="2C0A001B">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0E835852"/>
    <w:multiLevelType w:val="hybridMultilevel"/>
    <w:tmpl w:val="A252A728"/>
    <w:lvl w:ilvl="0" w:tplc="125236BE">
      <w:start w:val="1"/>
      <w:numFmt w:val="decimal"/>
      <w:lvlText w:val="%1."/>
      <w:lvlJc w:val="left"/>
      <w:pPr>
        <w:ind w:left="720" w:hanging="72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3E55FEC"/>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075EE3"/>
    <w:multiLevelType w:val="hybridMultilevel"/>
    <w:tmpl w:val="1C74FB96"/>
    <w:lvl w:ilvl="0" w:tplc="6EECEF7C">
      <w:start w:val="1"/>
      <w:numFmt w:val="upperRoman"/>
      <w:lvlText w:val="%1."/>
      <w:lvlJc w:val="left"/>
      <w:pPr>
        <w:ind w:left="1440" w:hanging="72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1BBA5A30"/>
    <w:multiLevelType w:val="multilevel"/>
    <w:tmpl w:val="95DA4FEC"/>
    <w:lvl w:ilvl="0">
      <w:start w:val="11"/>
      <w:numFmt w:val="upperRoman"/>
      <w:lvlText w:val="%1"/>
      <w:lvlJc w:val="left"/>
      <w:pPr>
        <w:ind w:left="696" w:hanging="495"/>
      </w:pPr>
      <w:rPr>
        <w:rFonts w:hint="default"/>
        <w:lang w:val="es-ES" w:eastAsia="en-US" w:bidi="ar-SA"/>
      </w:rPr>
    </w:lvl>
    <w:lvl w:ilvl="1">
      <w:start w:val="1"/>
      <w:numFmt w:val="decimal"/>
      <w:lvlText w:val="%1.%2."/>
      <w:lvlJc w:val="left"/>
      <w:pPr>
        <w:ind w:left="1346" w:hanging="495"/>
      </w:pPr>
      <w:rPr>
        <w:rFonts w:ascii="Cambria" w:hAnsi="Cambria" w:cs="Tahoma" w:hint="default"/>
        <w:b/>
        <w:bCs w:val="0"/>
        <w:i w:val="0"/>
        <w:spacing w:val="0"/>
        <w:w w:val="100"/>
        <w:sz w:val="20"/>
        <w:szCs w:val="22"/>
        <w:lang w:val="es-ES" w:eastAsia="en-US" w:bidi="ar-SA"/>
      </w:rPr>
    </w:lvl>
    <w:lvl w:ilvl="2">
      <w:numFmt w:val="bullet"/>
      <w:lvlText w:val="•"/>
      <w:lvlJc w:val="left"/>
      <w:pPr>
        <w:ind w:left="2392" w:hanging="495"/>
      </w:pPr>
      <w:rPr>
        <w:rFonts w:hint="default"/>
        <w:lang w:val="es-ES" w:eastAsia="en-US" w:bidi="ar-SA"/>
      </w:rPr>
    </w:lvl>
    <w:lvl w:ilvl="3">
      <w:numFmt w:val="bullet"/>
      <w:lvlText w:val="•"/>
      <w:lvlJc w:val="left"/>
      <w:pPr>
        <w:ind w:left="3238" w:hanging="495"/>
      </w:pPr>
      <w:rPr>
        <w:rFonts w:hint="default"/>
        <w:lang w:val="es-ES" w:eastAsia="en-US" w:bidi="ar-SA"/>
      </w:rPr>
    </w:lvl>
    <w:lvl w:ilvl="4">
      <w:numFmt w:val="bullet"/>
      <w:lvlText w:val="•"/>
      <w:lvlJc w:val="left"/>
      <w:pPr>
        <w:ind w:left="4084" w:hanging="495"/>
      </w:pPr>
      <w:rPr>
        <w:rFonts w:hint="default"/>
        <w:lang w:val="es-ES" w:eastAsia="en-US" w:bidi="ar-SA"/>
      </w:rPr>
    </w:lvl>
    <w:lvl w:ilvl="5">
      <w:numFmt w:val="bullet"/>
      <w:lvlText w:val="•"/>
      <w:lvlJc w:val="left"/>
      <w:pPr>
        <w:ind w:left="4930" w:hanging="495"/>
      </w:pPr>
      <w:rPr>
        <w:rFonts w:hint="default"/>
        <w:lang w:val="es-ES" w:eastAsia="en-US" w:bidi="ar-SA"/>
      </w:rPr>
    </w:lvl>
    <w:lvl w:ilvl="6">
      <w:numFmt w:val="bullet"/>
      <w:lvlText w:val="•"/>
      <w:lvlJc w:val="left"/>
      <w:pPr>
        <w:ind w:left="5776" w:hanging="495"/>
      </w:pPr>
      <w:rPr>
        <w:rFonts w:hint="default"/>
        <w:lang w:val="es-ES" w:eastAsia="en-US" w:bidi="ar-SA"/>
      </w:rPr>
    </w:lvl>
    <w:lvl w:ilvl="7">
      <w:numFmt w:val="bullet"/>
      <w:lvlText w:val="•"/>
      <w:lvlJc w:val="left"/>
      <w:pPr>
        <w:ind w:left="6622" w:hanging="495"/>
      </w:pPr>
      <w:rPr>
        <w:rFonts w:hint="default"/>
        <w:lang w:val="es-ES" w:eastAsia="en-US" w:bidi="ar-SA"/>
      </w:rPr>
    </w:lvl>
    <w:lvl w:ilvl="8">
      <w:numFmt w:val="bullet"/>
      <w:lvlText w:val="•"/>
      <w:lvlJc w:val="left"/>
      <w:pPr>
        <w:ind w:left="7468" w:hanging="495"/>
      </w:pPr>
      <w:rPr>
        <w:rFonts w:hint="default"/>
        <w:lang w:val="es-ES" w:eastAsia="en-US" w:bidi="ar-SA"/>
      </w:rPr>
    </w:lvl>
  </w:abstractNum>
  <w:abstractNum w:abstractNumId="13" w15:restartNumberingAfterBreak="0">
    <w:nsid w:val="1C4D75AD"/>
    <w:multiLevelType w:val="multilevel"/>
    <w:tmpl w:val="0A0E3076"/>
    <w:lvl w:ilvl="0">
      <w:start w:val="5"/>
      <w:numFmt w:val="upperRoman"/>
      <w:lvlText w:val="%1"/>
      <w:lvlJc w:val="left"/>
      <w:pPr>
        <w:ind w:left="910" w:hanging="356"/>
      </w:pPr>
      <w:rPr>
        <w:rFonts w:hint="default"/>
        <w:lang w:val="es-ES" w:eastAsia="en-US" w:bidi="ar-SA"/>
      </w:rPr>
    </w:lvl>
    <w:lvl w:ilvl="1">
      <w:start w:val="1"/>
      <w:numFmt w:val="decimal"/>
      <w:lvlText w:val="%1.%2"/>
      <w:lvlJc w:val="left"/>
      <w:pPr>
        <w:ind w:left="910" w:hanging="356"/>
      </w:pPr>
      <w:rPr>
        <w:rFonts w:ascii="Cambria" w:hAnsi="Cambria" w:cs="Tahoma" w:hint="default"/>
        <w:b/>
        <w:bCs w:val="0"/>
        <w:i w:val="0"/>
        <w:w w:val="100"/>
        <w:sz w:val="20"/>
        <w:szCs w:val="20"/>
        <w:lang w:val="es-ES" w:eastAsia="en-US" w:bidi="ar-SA"/>
      </w:rPr>
    </w:lvl>
    <w:lvl w:ilvl="2">
      <w:numFmt w:val="bullet"/>
      <w:lvlText w:val="•"/>
      <w:lvlJc w:val="left"/>
      <w:pPr>
        <w:ind w:left="2568" w:hanging="356"/>
      </w:pPr>
      <w:rPr>
        <w:rFonts w:hint="default"/>
        <w:lang w:val="es-ES" w:eastAsia="en-US" w:bidi="ar-SA"/>
      </w:rPr>
    </w:lvl>
    <w:lvl w:ilvl="3">
      <w:numFmt w:val="bullet"/>
      <w:lvlText w:val="•"/>
      <w:lvlJc w:val="left"/>
      <w:pPr>
        <w:ind w:left="3392" w:hanging="356"/>
      </w:pPr>
      <w:rPr>
        <w:rFonts w:hint="default"/>
        <w:lang w:val="es-ES" w:eastAsia="en-US" w:bidi="ar-SA"/>
      </w:rPr>
    </w:lvl>
    <w:lvl w:ilvl="4">
      <w:numFmt w:val="bullet"/>
      <w:lvlText w:val="•"/>
      <w:lvlJc w:val="left"/>
      <w:pPr>
        <w:ind w:left="4216" w:hanging="356"/>
      </w:pPr>
      <w:rPr>
        <w:rFonts w:hint="default"/>
        <w:lang w:val="es-ES" w:eastAsia="en-US" w:bidi="ar-SA"/>
      </w:rPr>
    </w:lvl>
    <w:lvl w:ilvl="5">
      <w:numFmt w:val="bullet"/>
      <w:lvlText w:val="•"/>
      <w:lvlJc w:val="left"/>
      <w:pPr>
        <w:ind w:left="5040" w:hanging="356"/>
      </w:pPr>
      <w:rPr>
        <w:rFonts w:hint="default"/>
        <w:lang w:val="es-ES" w:eastAsia="en-US" w:bidi="ar-SA"/>
      </w:rPr>
    </w:lvl>
    <w:lvl w:ilvl="6">
      <w:numFmt w:val="bullet"/>
      <w:lvlText w:val="•"/>
      <w:lvlJc w:val="left"/>
      <w:pPr>
        <w:ind w:left="5864" w:hanging="356"/>
      </w:pPr>
      <w:rPr>
        <w:rFonts w:hint="default"/>
        <w:lang w:val="es-ES" w:eastAsia="en-US" w:bidi="ar-SA"/>
      </w:rPr>
    </w:lvl>
    <w:lvl w:ilvl="7">
      <w:numFmt w:val="bullet"/>
      <w:lvlText w:val="•"/>
      <w:lvlJc w:val="left"/>
      <w:pPr>
        <w:ind w:left="6688" w:hanging="356"/>
      </w:pPr>
      <w:rPr>
        <w:rFonts w:hint="default"/>
        <w:lang w:val="es-ES" w:eastAsia="en-US" w:bidi="ar-SA"/>
      </w:rPr>
    </w:lvl>
    <w:lvl w:ilvl="8">
      <w:numFmt w:val="bullet"/>
      <w:lvlText w:val="•"/>
      <w:lvlJc w:val="left"/>
      <w:pPr>
        <w:ind w:left="7512" w:hanging="356"/>
      </w:pPr>
      <w:rPr>
        <w:rFonts w:hint="default"/>
        <w:lang w:val="es-ES" w:eastAsia="en-US" w:bidi="ar-SA"/>
      </w:rPr>
    </w:lvl>
  </w:abstractNum>
  <w:abstractNum w:abstractNumId="14"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6"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1FC6223A"/>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232F0DFD"/>
    <w:multiLevelType w:val="multilevel"/>
    <w:tmpl w:val="3C784518"/>
    <w:lvl w:ilvl="0">
      <w:start w:val="4"/>
      <w:numFmt w:val="upperRoman"/>
      <w:lvlText w:val="%1"/>
      <w:lvlJc w:val="left"/>
      <w:pPr>
        <w:ind w:left="910" w:hanging="428"/>
      </w:pPr>
      <w:rPr>
        <w:rFonts w:hint="default"/>
        <w:lang w:val="es-ES" w:eastAsia="en-US" w:bidi="ar-SA"/>
      </w:rPr>
    </w:lvl>
    <w:lvl w:ilvl="1">
      <w:start w:val="1"/>
      <w:numFmt w:val="decimal"/>
      <w:lvlText w:val="%1.%2"/>
      <w:lvlJc w:val="left"/>
      <w:pPr>
        <w:ind w:left="910" w:hanging="428"/>
      </w:pPr>
      <w:rPr>
        <w:rFonts w:ascii="Cambria" w:hAnsi="Cambria" w:cs="Tahoma" w:hint="default"/>
        <w:b/>
        <w:bCs w:val="0"/>
        <w:i w:val="0"/>
        <w:spacing w:val="0"/>
        <w:w w:val="100"/>
        <w:sz w:val="20"/>
        <w:szCs w:val="20"/>
        <w:lang w:val="es-ES" w:eastAsia="en-US" w:bidi="ar-SA"/>
      </w:rPr>
    </w:lvl>
    <w:lvl w:ilvl="2">
      <w:numFmt w:val="bullet"/>
      <w:lvlText w:val="•"/>
      <w:lvlJc w:val="left"/>
      <w:pPr>
        <w:ind w:left="2568" w:hanging="428"/>
      </w:pPr>
      <w:rPr>
        <w:rFonts w:hint="default"/>
        <w:lang w:val="es-ES" w:eastAsia="en-US" w:bidi="ar-SA"/>
      </w:rPr>
    </w:lvl>
    <w:lvl w:ilvl="3">
      <w:numFmt w:val="bullet"/>
      <w:lvlText w:val="•"/>
      <w:lvlJc w:val="left"/>
      <w:pPr>
        <w:ind w:left="3392" w:hanging="428"/>
      </w:pPr>
      <w:rPr>
        <w:rFonts w:hint="default"/>
        <w:lang w:val="es-ES" w:eastAsia="en-US" w:bidi="ar-SA"/>
      </w:rPr>
    </w:lvl>
    <w:lvl w:ilvl="4">
      <w:numFmt w:val="bullet"/>
      <w:lvlText w:val="•"/>
      <w:lvlJc w:val="left"/>
      <w:pPr>
        <w:ind w:left="4216" w:hanging="428"/>
      </w:pPr>
      <w:rPr>
        <w:rFonts w:hint="default"/>
        <w:lang w:val="es-ES" w:eastAsia="en-US" w:bidi="ar-SA"/>
      </w:rPr>
    </w:lvl>
    <w:lvl w:ilvl="5">
      <w:numFmt w:val="bullet"/>
      <w:lvlText w:val="•"/>
      <w:lvlJc w:val="left"/>
      <w:pPr>
        <w:ind w:left="5040" w:hanging="428"/>
      </w:pPr>
      <w:rPr>
        <w:rFonts w:hint="default"/>
        <w:lang w:val="es-ES" w:eastAsia="en-US" w:bidi="ar-SA"/>
      </w:rPr>
    </w:lvl>
    <w:lvl w:ilvl="6">
      <w:numFmt w:val="bullet"/>
      <w:lvlText w:val="•"/>
      <w:lvlJc w:val="left"/>
      <w:pPr>
        <w:ind w:left="5864" w:hanging="428"/>
      </w:pPr>
      <w:rPr>
        <w:rFonts w:hint="default"/>
        <w:lang w:val="es-ES" w:eastAsia="en-US" w:bidi="ar-SA"/>
      </w:rPr>
    </w:lvl>
    <w:lvl w:ilvl="7">
      <w:numFmt w:val="bullet"/>
      <w:lvlText w:val="•"/>
      <w:lvlJc w:val="left"/>
      <w:pPr>
        <w:ind w:left="6688" w:hanging="428"/>
      </w:pPr>
      <w:rPr>
        <w:rFonts w:hint="default"/>
        <w:lang w:val="es-ES" w:eastAsia="en-US" w:bidi="ar-SA"/>
      </w:rPr>
    </w:lvl>
    <w:lvl w:ilvl="8">
      <w:numFmt w:val="bullet"/>
      <w:lvlText w:val="•"/>
      <w:lvlJc w:val="left"/>
      <w:pPr>
        <w:ind w:left="7512" w:hanging="428"/>
      </w:pPr>
      <w:rPr>
        <w:rFonts w:hint="default"/>
        <w:lang w:val="es-ES" w:eastAsia="en-US" w:bidi="ar-SA"/>
      </w:rPr>
    </w:lvl>
  </w:abstractNum>
  <w:abstractNum w:abstractNumId="24" w15:restartNumberingAfterBreak="0">
    <w:nsid w:val="244E7B12"/>
    <w:multiLevelType w:val="multilevel"/>
    <w:tmpl w:val="52A27D84"/>
    <w:lvl w:ilvl="0">
      <w:start w:val="5"/>
      <w:numFmt w:val="upperRoman"/>
      <w:lvlText w:val="%1"/>
      <w:lvlJc w:val="left"/>
      <w:pPr>
        <w:ind w:left="202" w:hanging="596"/>
      </w:pPr>
      <w:rPr>
        <w:rFonts w:hint="default"/>
        <w:lang w:val="es-ES" w:eastAsia="en-US" w:bidi="ar-SA"/>
      </w:rPr>
    </w:lvl>
    <w:lvl w:ilvl="1">
      <w:start w:val="1"/>
      <w:numFmt w:val="decimal"/>
      <w:lvlText w:val="%1.%2"/>
      <w:lvlJc w:val="left"/>
      <w:pPr>
        <w:ind w:left="202" w:hanging="596"/>
      </w:pPr>
      <w:rPr>
        <w:rFonts w:ascii="Cambria" w:hAnsi="Cambria" w:cs="Tahoma" w:hint="default"/>
        <w:b/>
        <w:bCs w:val="0"/>
        <w:i w:val="0"/>
        <w:w w:val="100"/>
        <w:sz w:val="20"/>
        <w:szCs w:val="20"/>
        <w:lang w:val="es-ES" w:eastAsia="en-US" w:bidi="ar-SA"/>
      </w:rPr>
    </w:lvl>
    <w:lvl w:ilvl="2">
      <w:numFmt w:val="bullet"/>
      <w:lvlText w:val="•"/>
      <w:lvlJc w:val="left"/>
      <w:pPr>
        <w:ind w:left="1992" w:hanging="596"/>
      </w:pPr>
      <w:rPr>
        <w:rFonts w:hint="default"/>
        <w:lang w:val="es-ES" w:eastAsia="en-US" w:bidi="ar-SA"/>
      </w:rPr>
    </w:lvl>
    <w:lvl w:ilvl="3">
      <w:numFmt w:val="bullet"/>
      <w:lvlText w:val="•"/>
      <w:lvlJc w:val="left"/>
      <w:pPr>
        <w:ind w:left="2888" w:hanging="596"/>
      </w:pPr>
      <w:rPr>
        <w:rFonts w:hint="default"/>
        <w:lang w:val="es-ES" w:eastAsia="en-US" w:bidi="ar-SA"/>
      </w:rPr>
    </w:lvl>
    <w:lvl w:ilvl="4">
      <w:numFmt w:val="bullet"/>
      <w:lvlText w:val="•"/>
      <w:lvlJc w:val="left"/>
      <w:pPr>
        <w:ind w:left="3784" w:hanging="596"/>
      </w:pPr>
      <w:rPr>
        <w:rFonts w:hint="default"/>
        <w:lang w:val="es-ES" w:eastAsia="en-US" w:bidi="ar-SA"/>
      </w:rPr>
    </w:lvl>
    <w:lvl w:ilvl="5">
      <w:numFmt w:val="bullet"/>
      <w:lvlText w:val="•"/>
      <w:lvlJc w:val="left"/>
      <w:pPr>
        <w:ind w:left="4680" w:hanging="596"/>
      </w:pPr>
      <w:rPr>
        <w:rFonts w:hint="default"/>
        <w:lang w:val="es-ES" w:eastAsia="en-US" w:bidi="ar-SA"/>
      </w:rPr>
    </w:lvl>
    <w:lvl w:ilvl="6">
      <w:numFmt w:val="bullet"/>
      <w:lvlText w:val="•"/>
      <w:lvlJc w:val="left"/>
      <w:pPr>
        <w:ind w:left="5576" w:hanging="596"/>
      </w:pPr>
      <w:rPr>
        <w:rFonts w:hint="default"/>
        <w:lang w:val="es-ES" w:eastAsia="en-US" w:bidi="ar-SA"/>
      </w:rPr>
    </w:lvl>
    <w:lvl w:ilvl="7">
      <w:numFmt w:val="bullet"/>
      <w:lvlText w:val="•"/>
      <w:lvlJc w:val="left"/>
      <w:pPr>
        <w:ind w:left="6472" w:hanging="596"/>
      </w:pPr>
      <w:rPr>
        <w:rFonts w:hint="default"/>
        <w:lang w:val="es-ES" w:eastAsia="en-US" w:bidi="ar-SA"/>
      </w:rPr>
    </w:lvl>
    <w:lvl w:ilvl="8">
      <w:numFmt w:val="bullet"/>
      <w:lvlText w:val="•"/>
      <w:lvlJc w:val="left"/>
      <w:pPr>
        <w:ind w:left="7368" w:hanging="596"/>
      </w:pPr>
      <w:rPr>
        <w:rFonts w:hint="default"/>
        <w:lang w:val="es-ES" w:eastAsia="en-US" w:bidi="ar-SA"/>
      </w:rPr>
    </w:lvl>
  </w:abstractNum>
  <w:abstractNum w:abstractNumId="2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29346227"/>
    <w:multiLevelType w:val="multilevel"/>
    <w:tmpl w:val="97EA8E94"/>
    <w:lvl w:ilvl="0">
      <w:start w:val="6"/>
      <w:numFmt w:val="upperRoman"/>
      <w:lvlText w:val="%1"/>
      <w:lvlJc w:val="left"/>
      <w:pPr>
        <w:ind w:left="910" w:hanging="476"/>
      </w:pPr>
      <w:rPr>
        <w:rFonts w:hint="default"/>
        <w:lang w:val="es-ES" w:eastAsia="en-US" w:bidi="ar-SA"/>
      </w:rPr>
    </w:lvl>
    <w:lvl w:ilvl="1">
      <w:start w:val="1"/>
      <w:numFmt w:val="decimal"/>
      <w:lvlText w:val="%1.%2"/>
      <w:lvlJc w:val="left"/>
      <w:pPr>
        <w:ind w:left="910" w:hanging="476"/>
      </w:pPr>
      <w:rPr>
        <w:rFonts w:ascii="Cambria" w:hAnsi="Cambria" w:cs="Tahoma" w:hint="default"/>
        <w:b/>
        <w:bCs w:val="0"/>
        <w:i w:val="0"/>
        <w:spacing w:val="0"/>
        <w:w w:val="100"/>
        <w:sz w:val="20"/>
        <w:szCs w:val="20"/>
        <w:lang w:val="es-ES" w:eastAsia="en-US" w:bidi="ar-SA"/>
      </w:rPr>
    </w:lvl>
    <w:lvl w:ilvl="2">
      <w:start w:val="1"/>
      <w:numFmt w:val="upperRoman"/>
      <w:lvlText w:val="%3."/>
      <w:lvlJc w:val="left"/>
      <w:pPr>
        <w:ind w:left="3625" w:hanging="720"/>
      </w:pPr>
      <w:rPr>
        <w:rFonts w:ascii="Cambria" w:eastAsia="Tahoma" w:hAnsi="Cambria" w:cs="Tahoma" w:hint="default"/>
        <w:b/>
        <w:bCs/>
        <w:spacing w:val="-1"/>
        <w:w w:val="74"/>
        <w:sz w:val="20"/>
        <w:szCs w:val="20"/>
        <w:lang w:val="es-ES" w:eastAsia="en-US" w:bidi="ar-SA"/>
      </w:rPr>
    </w:lvl>
    <w:lvl w:ilvl="3">
      <w:numFmt w:val="bullet"/>
      <w:lvlText w:val="•"/>
      <w:lvlJc w:val="left"/>
      <w:pPr>
        <w:ind w:left="4851" w:hanging="720"/>
      </w:pPr>
      <w:rPr>
        <w:rFonts w:hint="default"/>
        <w:lang w:val="es-ES" w:eastAsia="en-US" w:bidi="ar-SA"/>
      </w:rPr>
    </w:lvl>
    <w:lvl w:ilvl="4">
      <w:numFmt w:val="bullet"/>
      <w:lvlText w:val="•"/>
      <w:lvlJc w:val="left"/>
      <w:pPr>
        <w:ind w:left="5466" w:hanging="720"/>
      </w:pPr>
      <w:rPr>
        <w:rFonts w:hint="default"/>
        <w:lang w:val="es-ES" w:eastAsia="en-US" w:bidi="ar-SA"/>
      </w:rPr>
    </w:lvl>
    <w:lvl w:ilvl="5">
      <w:numFmt w:val="bullet"/>
      <w:lvlText w:val="•"/>
      <w:lvlJc w:val="left"/>
      <w:pPr>
        <w:ind w:left="6082" w:hanging="720"/>
      </w:pPr>
      <w:rPr>
        <w:rFonts w:hint="default"/>
        <w:lang w:val="es-ES" w:eastAsia="en-US" w:bidi="ar-SA"/>
      </w:rPr>
    </w:lvl>
    <w:lvl w:ilvl="6">
      <w:numFmt w:val="bullet"/>
      <w:lvlText w:val="•"/>
      <w:lvlJc w:val="left"/>
      <w:pPr>
        <w:ind w:left="6697" w:hanging="720"/>
      </w:pPr>
      <w:rPr>
        <w:rFonts w:hint="default"/>
        <w:lang w:val="es-ES" w:eastAsia="en-US" w:bidi="ar-SA"/>
      </w:rPr>
    </w:lvl>
    <w:lvl w:ilvl="7">
      <w:numFmt w:val="bullet"/>
      <w:lvlText w:val="•"/>
      <w:lvlJc w:val="left"/>
      <w:pPr>
        <w:ind w:left="7313" w:hanging="720"/>
      </w:pPr>
      <w:rPr>
        <w:rFonts w:hint="default"/>
        <w:lang w:val="es-ES" w:eastAsia="en-US" w:bidi="ar-SA"/>
      </w:rPr>
    </w:lvl>
    <w:lvl w:ilvl="8">
      <w:numFmt w:val="bullet"/>
      <w:lvlText w:val="•"/>
      <w:lvlJc w:val="left"/>
      <w:pPr>
        <w:ind w:left="7928" w:hanging="720"/>
      </w:pPr>
      <w:rPr>
        <w:rFonts w:hint="default"/>
        <w:lang w:val="es-ES" w:eastAsia="en-US" w:bidi="ar-SA"/>
      </w:rPr>
    </w:lvl>
  </w:abstractNum>
  <w:abstractNum w:abstractNumId="2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34375E00"/>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24178DA"/>
    <w:multiLevelType w:val="hybridMultilevel"/>
    <w:tmpl w:val="76309162"/>
    <w:lvl w:ilvl="0" w:tplc="A15A7D04">
      <w:start w:val="2"/>
      <w:numFmt w:val="upperRoman"/>
      <w:lvlText w:val="%1."/>
      <w:lvlJc w:val="left"/>
      <w:pPr>
        <w:ind w:left="1571" w:hanging="720"/>
      </w:pPr>
      <w:rPr>
        <w:rFonts w:hint="default"/>
      </w:rPr>
    </w:lvl>
    <w:lvl w:ilvl="1" w:tplc="2C0A0019" w:tentative="1">
      <w:start w:val="1"/>
      <w:numFmt w:val="lowerLetter"/>
      <w:lvlText w:val="%2."/>
      <w:lvlJc w:val="left"/>
      <w:pPr>
        <w:ind w:left="1931" w:hanging="360"/>
      </w:pPr>
    </w:lvl>
    <w:lvl w:ilvl="2" w:tplc="2C0A001B">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4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4A543E94"/>
    <w:multiLevelType w:val="multilevel"/>
    <w:tmpl w:val="9612A988"/>
    <w:lvl w:ilvl="0">
      <w:start w:val="3"/>
      <w:numFmt w:val="upperRoman"/>
      <w:lvlText w:val="%1"/>
      <w:lvlJc w:val="left"/>
      <w:pPr>
        <w:ind w:left="725" w:hanging="524"/>
      </w:pPr>
      <w:rPr>
        <w:rFonts w:hint="default"/>
        <w:lang w:val="es-ES" w:eastAsia="en-US" w:bidi="ar-SA"/>
      </w:rPr>
    </w:lvl>
    <w:lvl w:ilvl="1">
      <w:start w:val="2"/>
      <w:numFmt w:val="decimal"/>
      <w:lvlText w:val="%1.%2."/>
      <w:lvlJc w:val="left"/>
      <w:pPr>
        <w:ind w:left="725" w:hanging="524"/>
      </w:pPr>
      <w:rPr>
        <w:rFonts w:ascii="Cambria" w:hAnsi="Cambria" w:cs="Tahoma" w:hint="default"/>
        <w:b/>
        <w:bCs w:val="0"/>
        <w:i w:val="0"/>
        <w:spacing w:val="0"/>
        <w:w w:val="100"/>
        <w:sz w:val="20"/>
        <w:szCs w:val="22"/>
        <w:lang w:val="es-ES" w:eastAsia="en-US" w:bidi="ar-SA"/>
      </w:rPr>
    </w:lvl>
    <w:lvl w:ilvl="2">
      <w:start w:val="1"/>
      <w:numFmt w:val="upperLetter"/>
      <w:lvlText w:val="%3."/>
      <w:lvlJc w:val="left"/>
      <w:pPr>
        <w:ind w:left="922" w:hanging="360"/>
      </w:pPr>
      <w:rPr>
        <w:rFonts w:ascii="Cambria" w:hAnsi="Cambria" w:cs="Tahoma" w:hint="default"/>
        <w:b/>
        <w:bCs w:val="0"/>
        <w:i w:val="0"/>
        <w:spacing w:val="0"/>
        <w:w w:val="100"/>
        <w:sz w:val="20"/>
        <w:szCs w:val="20"/>
        <w:lang w:val="es-ES" w:eastAsia="en-US" w:bidi="ar-SA"/>
      </w:rPr>
    </w:lvl>
    <w:lvl w:ilvl="3">
      <w:numFmt w:val="bullet"/>
      <w:lvlText w:val="•"/>
      <w:lvlJc w:val="left"/>
      <w:pPr>
        <w:ind w:left="2751" w:hanging="360"/>
      </w:pPr>
      <w:rPr>
        <w:rFonts w:hint="default"/>
        <w:lang w:val="es-ES" w:eastAsia="en-US" w:bidi="ar-SA"/>
      </w:rPr>
    </w:lvl>
    <w:lvl w:ilvl="4">
      <w:numFmt w:val="bullet"/>
      <w:lvlText w:val="•"/>
      <w:lvlJc w:val="left"/>
      <w:pPr>
        <w:ind w:left="3666" w:hanging="360"/>
      </w:pPr>
      <w:rPr>
        <w:rFonts w:hint="default"/>
        <w:lang w:val="es-ES" w:eastAsia="en-US" w:bidi="ar-SA"/>
      </w:rPr>
    </w:lvl>
    <w:lvl w:ilvl="5">
      <w:numFmt w:val="bullet"/>
      <w:lvlText w:val="•"/>
      <w:lvlJc w:val="left"/>
      <w:pPr>
        <w:ind w:left="4582" w:hanging="360"/>
      </w:pPr>
      <w:rPr>
        <w:rFonts w:hint="default"/>
        <w:lang w:val="es-ES" w:eastAsia="en-US" w:bidi="ar-SA"/>
      </w:rPr>
    </w:lvl>
    <w:lvl w:ilvl="6">
      <w:numFmt w:val="bullet"/>
      <w:lvlText w:val="•"/>
      <w:lvlJc w:val="left"/>
      <w:pPr>
        <w:ind w:left="5497" w:hanging="360"/>
      </w:pPr>
      <w:rPr>
        <w:rFonts w:hint="default"/>
        <w:lang w:val="es-ES" w:eastAsia="en-US" w:bidi="ar-SA"/>
      </w:rPr>
    </w:lvl>
    <w:lvl w:ilvl="7">
      <w:numFmt w:val="bullet"/>
      <w:lvlText w:val="•"/>
      <w:lvlJc w:val="left"/>
      <w:pPr>
        <w:ind w:left="6413" w:hanging="360"/>
      </w:pPr>
      <w:rPr>
        <w:rFonts w:hint="default"/>
        <w:lang w:val="es-ES" w:eastAsia="en-US" w:bidi="ar-SA"/>
      </w:rPr>
    </w:lvl>
    <w:lvl w:ilvl="8">
      <w:numFmt w:val="bullet"/>
      <w:lvlText w:val="•"/>
      <w:lvlJc w:val="left"/>
      <w:pPr>
        <w:ind w:left="7328" w:hanging="360"/>
      </w:pPr>
      <w:rPr>
        <w:rFonts w:hint="default"/>
        <w:lang w:val="es-ES" w:eastAsia="en-US" w:bidi="ar-SA"/>
      </w:rPr>
    </w:lvl>
  </w:abstractNum>
  <w:abstractNum w:abstractNumId="5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5A355B7B"/>
    <w:multiLevelType w:val="multilevel"/>
    <w:tmpl w:val="337EE21C"/>
    <w:lvl w:ilvl="0">
      <w:start w:val="1"/>
      <w:numFmt w:val="decimal"/>
      <w:lvlText w:val="%1."/>
      <w:lvlJc w:val="left"/>
      <w:pPr>
        <w:ind w:left="119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Theme="majorHAnsi" w:eastAsia="Times New Roman" w:hAnsiTheme="majorHAnsi" w:cs="Times New Roman"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658A3BE5"/>
    <w:multiLevelType w:val="hybridMultilevel"/>
    <w:tmpl w:val="A4BE7484"/>
    <w:lvl w:ilvl="0" w:tplc="5C8E13B0">
      <w:start w:val="4"/>
      <w:numFmt w:val="upperRoman"/>
      <w:lvlText w:val="%1."/>
      <w:lvlJc w:val="left"/>
      <w:pPr>
        <w:ind w:left="865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FA0750"/>
    <w:multiLevelType w:val="multilevel"/>
    <w:tmpl w:val="1BB8CAF2"/>
    <w:lvl w:ilvl="0">
      <w:start w:val="4"/>
      <w:numFmt w:val="upperRoman"/>
      <w:lvlText w:val="%1"/>
      <w:lvlJc w:val="left"/>
      <w:pPr>
        <w:ind w:left="646" w:hanging="444"/>
      </w:pPr>
      <w:rPr>
        <w:rFonts w:hint="default"/>
        <w:lang w:val="es-ES" w:eastAsia="en-US" w:bidi="ar-SA"/>
      </w:rPr>
    </w:lvl>
    <w:lvl w:ilvl="1">
      <w:start w:val="1"/>
      <w:numFmt w:val="decimal"/>
      <w:lvlText w:val="%1.%2"/>
      <w:lvlJc w:val="left"/>
      <w:pPr>
        <w:ind w:left="646" w:hanging="444"/>
      </w:pPr>
      <w:rPr>
        <w:rFonts w:ascii="Cambria" w:hAnsi="Cambria" w:cs="Tahoma" w:hint="default"/>
        <w:b/>
        <w:bCs w:val="0"/>
        <w:i w:val="0"/>
        <w:w w:val="100"/>
        <w:sz w:val="20"/>
        <w:szCs w:val="20"/>
        <w:lang w:val="es-ES" w:eastAsia="en-US" w:bidi="ar-SA"/>
      </w:rPr>
    </w:lvl>
    <w:lvl w:ilvl="2">
      <w:numFmt w:val="bullet"/>
      <w:lvlText w:val="•"/>
      <w:lvlJc w:val="left"/>
      <w:pPr>
        <w:ind w:left="2344" w:hanging="444"/>
      </w:pPr>
      <w:rPr>
        <w:rFonts w:hint="default"/>
        <w:lang w:val="es-ES" w:eastAsia="en-US" w:bidi="ar-SA"/>
      </w:rPr>
    </w:lvl>
    <w:lvl w:ilvl="3">
      <w:numFmt w:val="bullet"/>
      <w:lvlText w:val="•"/>
      <w:lvlJc w:val="left"/>
      <w:pPr>
        <w:ind w:left="3196" w:hanging="444"/>
      </w:pPr>
      <w:rPr>
        <w:rFonts w:hint="default"/>
        <w:lang w:val="es-ES" w:eastAsia="en-US" w:bidi="ar-SA"/>
      </w:rPr>
    </w:lvl>
    <w:lvl w:ilvl="4">
      <w:numFmt w:val="bullet"/>
      <w:lvlText w:val="•"/>
      <w:lvlJc w:val="left"/>
      <w:pPr>
        <w:ind w:left="4048" w:hanging="444"/>
      </w:pPr>
      <w:rPr>
        <w:rFonts w:hint="default"/>
        <w:lang w:val="es-ES" w:eastAsia="en-US" w:bidi="ar-SA"/>
      </w:rPr>
    </w:lvl>
    <w:lvl w:ilvl="5">
      <w:numFmt w:val="bullet"/>
      <w:lvlText w:val="•"/>
      <w:lvlJc w:val="left"/>
      <w:pPr>
        <w:ind w:left="4900" w:hanging="444"/>
      </w:pPr>
      <w:rPr>
        <w:rFonts w:hint="default"/>
        <w:lang w:val="es-ES" w:eastAsia="en-US" w:bidi="ar-SA"/>
      </w:rPr>
    </w:lvl>
    <w:lvl w:ilvl="6">
      <w:numFmt w:val="bullet"/>
      <w:lvlText w:val="•"/>
      <w:lvlJc w:val="left"/>
      <w:pPr>
        <w:ind w:left="5752" w:hanging="444"/>
      </w:pPr>
      <w:rPr>
        <w:rFonts w:hint="default"/>
        <w:lang w:val="es-ES" w:eastAsia="en-US" w:bidi="ar-SA"/>
      </w:rPr>
    </w:lvl>
    <w:lvl w:ilvl="7">
      <w:numFmt w:val="bullet"/>
      <w:lvlText w:val="•"/>
      <w:lvlJc w:val="left"/>
      <w:pPr>
        <w:ind w:left="6604" w:hanging="444"/>
      </w:pPr>
      <w:rPr>
        <w:rFonts w:hint="default"/>
        <w:lang w:val="es-ES" w:eastAsia="en-US" w:bidi="ar-SA"/>
      </w:rPr>
    </w:lvl>
    <w:lvl w:ilvl="8">
      <w:numFmt w:val="bullet"/>
      <w:lvlText w:val="•"/>
      <w:lvlJc w:val="left"/>
      <w:pPr>
        <w:ind w:left="7456" w:hanging="444"/>
      </w:pPr>
      <w:rPr>
        <w:rFonts w:hint="default"/>
        <w:lang w:val="es-ES" w:eastAsia="en-US" w:bidi="ar-SA"/>
      </w:rPr>
    </w:lvl>
  </w:abstractNum>
  <w:abstractNum w:abstractNumId="6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3" w15:restartNumberingAfterBreak="0">
    <w:nsid w:val="66B33ADA"/>
    <w:multiLevelType w:val="hybridMultilevel"/>
    <w:tmpl w:val="A300AF56"/>
    <w:lvl w:ilvl="0" w:tplc="E3FAAA0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462963"/>
    <w:multiLevelType w:val="hybridMultilevel"/>
    <w:tmpl w:val="B630D9C8"/>
    <w:lvl w:ilvl="0" w:tplc="8C34175E">
      <w:start w:val="1"/>
      <w:numFmt w:val="decimal"/>
      <w:lvlText w:val="%1."/>
      <w:lvlJc w:val="left"/>
      <w:pPr>
        <w:ind w:left="432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68" w15:restartNumberingAfterBreak="0">
    <w:nsid w:val="74343445"/>
    <w:multiLevelType w:val="multilevel"/>
    <w:tmpl w:val="949809EC"/>
    <w:lvl w:ilvl="0">
      <w:start w:val="2"/>
      <w:numFmt w:val="upperRoman"/>
      <w:lvlText w:val="%1"/>
      <w:lvlJc w:val="left"/>
      <w:pPr>
        <w:ind w:left="910" w:hanging="432"/>
      </w:pPr>
      <w:rPr>
        <w:rFonts w:hint="default"/>
        <w:lang w:val="es-ES" w:eastAsia="en-US" w:bidi="ar-SA"/>
      </w:rPr>
    </w:lvl>
    <w:lvl w:ilvl="1">
      <w:start w:val="1"/>
      <w:numFmt w:val="decimal"/>
      <w:lvlText w:val="%1.%2"/>
      <w:lvlJc w:val="left"/>
      <w:pPr>
        <w:ind w:left="910" w:hanging="432"/>
      </w:pPr>
      <w:rPr>
        <w:rFonts w:ascii="Cambria" w:hAnsi="Cambria" w:cstheme="minorHAnsi" w:hint="default"/>
        <w:b/>
        <w:bCs w:val="0"/>
        <w:i w:val="0"/>
        <w:spacing w:val="0"/>
        <w:w w:val="100"/>
        <w:sz w:val="20"/>
        <w:szCs w:val="22"/>
        <w:lang w:val="es-ES" w:eastAsia="en-US" w:bidi="ar-SA"/>
      </w:rPr>
    </w:lvl>
    <w:lvl w:ilvl="2">
      <w:numFmt w:val="bullet"/>
      <w:lvlText w:val="•"/>
      <w:lvlJc w:val="left"/>
      <w:pPr>
        <w:ind w:left="2568" w:hanging="432"/>
      </w:pPr>
      <w:rPr>
        <w:rFonts w:hint="default"/>
        <w:lang w:val="es-ES" w:eastAsia="en-US" w:bidi="ar-SA"/>
      </w:rPr>
    </w:lvl>
    <w:lvl w:ilvl="3">
      <w:numFmt w:val="bullet"/>
      <w:lvlText w:val="•"/>
      <w:lvlJc w:val="left"/>
      <w:pPr>
        <w:ind w:left="3392" w:hanging="432"/>
      </w:pPr>
      <w:rPr>
        <w:rFonts w:hint="default"/>
        <w:lang w:val="es-ES" w:eastAsia="en-US" w:bidi="ar-SA"/>
      </w:rPr>
    </w:lvl>
    <w:lvl w:ilvl="4">
      <w:numFmt w:val="bullet"/>
      <w:lvlText w:val="•"/>
      <w:lvlJc w:val="left"/>
      <w:pPr>
        <w:ind w:left="4216" w:hanging="432"/>
      </w:pPr>
      <w:rPr>
        <w:rFonts w:hint="default"/>
        <w:lang w:val="es-ES" w:eastAsia="en-US" w:bidi="ar-SA"/>
      </w:rPr>
    </w:lvl>
    <w:lvl w:ilvl="5">
      <w:numFmt w:val="bullet"/>
      <w:lvlText w:val="•"/>
      <w:lvlJc w:val="left"/>
      <w:pPr>
        <w:ind w:left="5040" w:hanging="432"/>
      </w:pPr>
      <w:rPr>
        <w:rFonts w:hint="default"/>
        <w:lang w:val="es-ES" w:eastAsia="en-US" w:bidi="ar-SA"/>
      </w:rPr>
    </w:lvl>
    <w:lvl w:ilvl="6">
      <w:numFmt w:val="bullet"/>
      <w:lvlText w:val="•"/>
      <w:lvlJc w:val="left"/>
      <w:pPr>
        <w:ind w:left="5864" w:hanging="432"/>
      </w:pPr>
      <w:rPr>
        <w:rFonts w:hint="default"/>
        <w:lang w:val="es-ES" w:eastAsia="en-US" w:bidi="ar-SA"/>
      </w:rPr>
    </w:lvl>
    <w:lvl w:ilvl="7">
      <w:numFmt w:val="bullet"/>
      <w:lvlText w:val="•"/>
      <w:lvlJc w:val="left"/>
      <w:pPr>
        <w:ind w:left="6688" w:hanging="432"/>
      </w:pPr>
      <w:rPr>
        <w:rFonts w:hint="default"/>
        <w:lang w:val="es-ES" w:eastAsia="en-US" w:bidi="ar-SA"/>
      </w:rPr>
    </w:lvl>
    <w:lvl w:ilvl="8">
      <w:numFmt w:val="bullet"/>
      <w:lvlText w:val="•"/>
      <w:lvlJc w:val="left"/>
      <w:pPr>
        <w:ind w:left="7512" w:hanging="432"/>
      </w:pPr>
      <w:rPr>
        <w:rFonts w:hint="default"/>
        <w:lang w:val="es-ES" w:eastAsia="en-US" w:bidi="ar-SA"/>
      </w:rPr>
    </w:lvl>
  </w:abstractNum>
  <w:abstractNum w:abstractNumId="6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7B47EC"/>
    <w:multiLevelType w:val="multilevel"/>
    <w:tmpl w:val="EE54A13C"/>
    <w:lvl w:ilvl="0">
      <w:start w:val="3"/>
      <w:numFmt w:val="upperRoman"/>
      <w:lvlText w:val="%1"/>
      <w:lvlJc w:val="left"/>
      <w:pPr>
        <w:ind w:left="910" w:hanging="488"/>
      </w:pPr>
      <w:rPr>
        <w:rFonts w:hint="default"/>
        <w:lang w:val="es-ES" w:eastAsia="en-US" w:bidi="ar-SA"/>
      </w:rPr>
    </w:lvl>
    <w:lvl w:ilvl="1">
      <w:start w:val="1"/>
      <w:numFmt w:val="decimal"/>
      <w:lvlText w:val="%1.%2"/>
      <w:lvlJc w:val="left"/>
      <w:pPr>
        <w:ind w:left="910" w:hanging="488"/>
      </w:pPr>
      <w:rPr>
        <w:rFonts w:ascii="Cambria" w:hAnsi="Cambria" w:cstheme="minorHAnsi" w:hint="default"/>
        <w:b/>
        <w:bCs w:val="0"/>
        <w:i w:val="0"/>
        <w:spacing w:val="0"/>
        <w:w w:val="100"/>
        <w:sz w:val="20"/>
        <w:szCs w:val="20"/>
        <w:lang w:val="es-AR" w:eastAsia="en-US" w:bidi="ar-SA"/>
      </w:rPr>
    </w:lvl>
    <w:lvl w:ilvl="2">
      <w:numFmt w:val="bullet"/>
      <w:lvlText w:val="•"/>
      <w:lvlJc w:val="left"/>
      <w:pPr>
        <w:ind w:left="2568" w:hanging="488"/>
      </w:pPr>
      <w:rPr>
        <w:rFonts w:hint="default"/>
        <w:lang w:val="es-ES" w:eastAsia="en-US" w:bidi="ar-SA"/>
      </w:rPr>
    </w:lvl>
    <w:lvl w:ilvl="3">
      <w:numFmt w:val="bullet"/>
      <w:lvlText w:val="•"/>
      <w:lvlJc w:val="left"/>
      <w:pPr>
        <w:ind w:left="3392" w:hanging="488"/>
      </w:pPr>
      <w:rPr>
        <w:rFonts w:hint="default"/>
        <w:lang w:val="es-ES" w:eastAsia="en-US" w:bidi="ar-SA"/>
      </w:rPr>
    </w:lvl>
    <w:lvl w:ilvl="4">
      <w:numFmt w:val="bullet"/>
      <w:lvlText w:val="•"/>
      <w:lvlJc w:val="left"/>
      <w:pPr>
        <w:ind w:left="4216" w:hanging="488"/>
      </w:pPr>
      <w:rPr>
        <w:rFonts w:hint="default"/>
        <w:lang w:val="es-ES" w:eastAsia="en-US" w:bidi="ar-SA"/>
      </w:rPr>
    </w:lvl>
    <w:lvl w:ilvl="5">
      <w:numFmt w:val="bullet"/>
      <w:lvlText w:val="•"/>
      <w:lvlJc w:val="left"/>
      <w:pPr>
        <w:ind w:left="5040" w:hanging="488"/>
      </w:pPr>
      <w:rPr>
        <w:rFonts w:hint="default"/>
        <w:lang w:val="es-ES" w:eastAsia="en-US" w:bidi="ar-SA"/>
      </w:rPr>
    </w:lvl>
    <w:lvl w:ilvl="6">
      <w:numFmt w:val="bullet"/>
      <w:lvlText w:val="•"/>
      <w:lvlJc w:val="left"/>
      <w:pPr>
        <w:ind w:left="5864" w:hanging="488"/>
      </w:pPr>
      <w:rPr>
        <w:rFonts w:hint="default"/>
        <w:lang w:val="es-ES" w:eastAsia="en-US" w:bidi="ar-SA"/>
      </w:rPr>
    </w:lvl>
    <w:lvl w:ilvl="7">
      <w:numFmt w:val="bullet"/>
      <w:lvlText w:val="•"/>
      <w:lvlJc w:val="left"/>
      <w:pPr>
        <w:ind w:left="6688" w:hanging="488"/>
      </w:pPr>
      <w:rPr>
        <w:rFonts w:hint="default"/>
        <w:lang w:val="es-ES" w:eastAsia="en-US" w:bidi="ar-SA"/>
      </w:rPr>
    </w:lvl>
    <w:lvl w:ilvl="8">
      <w:numFmt w:val="bullet"/>
      <w:lvlText w:val="•"/>
      <w:lvlJc w:val="left"/>
      <w:pPr>
        <w:ind w:left="7512" w:hanging="488"/>
      </w:pPr>
      <w:rPr>
        <w:rFonts w:hint="default"/>
        <w:lang w:val="es-ES" w:eastAsia="en-US" w:bidi="ar-SA"/>
      </w:rPr>
    </w:lvl>
  </w:abstractNum>
  <w:abstractNum w:abstractNumId="7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6214662">
    <w:abstractNumId w:val="7"/>
  </w:num>
  <w:num w:numId="2" w16cid:durableId="432361730">
    <w:abstractNumId w:val="9"/>
  </w:num>
  <w:num w:numId="3" w16cid:durableId="1986468055">
    <w:abstractNumId w:val="73"/>
  </w:num>
  <w:num w:numId="4" w16cid:durableId="525604448">
    <w:abstractNumId w:val="33"/>
  </w:num>
  <w:num w:numId="5" w16cid:durableId="618797730">
    <w:abstractNumId w:val="62"/>
  </w:num>
  <w:num w:numId="6" w16cid:durableId="1626039263">
    <w:abstractNumId w:val="39"/>
  </w:num>
  <w:num w:numId="7" w16cid:durableId="560753739">
    <w:abstractNumId w:val="14"/>
  </w:num>
  <w:num w:numId="8" w16cid:durableId="2144927758">
    <w:abstractNumId w:val="29"/>
  </w:num>
  <w:num w:numId="9" w16cid:durableId="1953393860">
    <w:abstractNumId w:val="55"/>
  </w:num>
  <w:num w:numId="10" w16cid:durableId="439103513">
    <w:abstractNumId w:val="1"/>
  </w:num>
  <w:num w:numId="11" w16cid:durableId="2056811357">
    <w:abstractNumId w:val="50"/>
  </w:num>
  <w:num w:numId="12" w16cid:durableId="1450130213">
    <w:abstractNumId w:val="51"/>
  </w:num>
  <w:num w:numId="13" w16cid:durableId="1695840359">
    <w:abstractNumId w:val="57"/>
  </w:num>
  <w:num w:numId="14" w16cid:durableId="649486395">
    <w:abstractNumId w:val="2"/>
  </w:num>
  <w:num w:numId="15" w16cid:durableId="1276669135">
    <w:abstractNumId w:val="4"/>
  </w:num>
  <w:num w:numId="16" w16cid:durableId="923420579">
    <w:abstractNumId w:val="15"/>
  </w:num>
  <w:num w:numId="17" w16cid:durableId="1038119904">
    <w:abstractNumId w:val="16"/>
  </w:num>
  <w:num w:numId="18" w16cid:durableId="1108813120">
    <w:abstractNumId w:val="17"/>
  </w:num>
  <w:num w:numId="19" w16cid:durableId="377314483">
    <w:abstractNumId w:val="18"/>
  </w:num>
  <w:num w:numId="20" w16cid:durableId="483547024">
    <w:abstractNumId w:val="19"/>
  </w:num>
  <w:num w:numId="21" w16cid:durableId="87821576">
    <w:abstractNumId w:val="21"/>
  </w:num>
  <w:num w:numId="22" w16cid:durableId="1531720344">
    <w:abstractNumId w:val="22"/>
  </w:num>
  <w:num w:numId="23" w16cid:durableId="665403342">
    <w:abstractNumId w:val="25"/>
  </w:num>
  <w:num w:numId="24" w16cid:durableId="1161896949">
    <w:abstractNumId w:val="26"/>
  </w:num>
  <w:num w:numId="25" w16cid:durableId="432942704">
    <w:abstractNumId w:val="30"/>
  </w:num>
  <w:num w:numId="26" w16cid:durableId="1116096256">
    <w:abstractNumId w:val="31"/>
  </w:num>
  <w:num w:numId="27" w16cid:durableId="211891600">
    <w:abstractNumId w:val="34"/>
  </w:num>
  <w:num w:numId="28" w16cid:durableId="1617131509">
    <w:abstractNumId w:val="35"/>
  </w:num>
  <w:num w:numId="29" w16cid:durableId="1538348665">
    <w:abstractNumId w:val="36"/>
  </w:num>
  <w:num w:numId="30" w16cid:durableId="154300345">
    <w:abstractNumId w:val="38"/>
  </w:num>
  <w:num w:numId="31" w16cid:durableId="1870754310">
    <w:abstractNumId w:val="40"/>
  </w:num>
  <w:num w:numId="32" w16cid:durableId="668600323">
    <w:abstractNumId w:val="41"/>
  </w:num>
  <w:num w:numId="33" w16cid:durableId="1724523586">
    <w:abstractNumId w:val="43"/>
  </w:num>
  <w:num w:numId="34" w16cid:durableId="580137050">
    <w:abstractNumId w:val="44"/>
  </w:num>
  <w:num w:numId="35" w16cid:durableId="214658066">
    <w:abstractNumId w:val="45"/>
  </w:num>
  <w:num w:numId="36" w16cid:durableId="1564607811">
    <w:abstractNumId w:val="46"/>
  </w:num>
  <w:num w:numId="37" w16cid:durableId="437257311">
    <w:abstractNumId w:val="47"/>
  </w:num>
  <w:num w:numId="38" w16cid:durableId="2060469034">
    <w:abstractNumId w:val="48"/>
  </w:num>
  <w:num w:numId="39" w16cid:durableId="997421632">
    <w:abstractNumId w:val="52"/>
  </w:num>
  <w:num w:numId="40" w16cid:durableId="1952205288">
    <w:abstractNumId w:val="53"/>
  </w:num>
  <w:num w:numId="41" w16cid:durableId="710611023">
    <w:abstractNumId w:val="59"/>
  </w:num>
  <w:num w:numId="42" w16cid:durableId="1378356335">
    <w:abstractNumId w:val="64"/>
  </w:num>
  <w:num w:numId="43" w16cid:durableId="662783087">
    <w:abstractNumId w:val="65"/>
  </w:num>
  <w:num w:numId="44" w16cid:durableId="1419865881">
    <w:abstractNumId w:val="69"/>
  </w:num>
  <w:num w:numId="45" w16cid:durableId="2103643959">
    <w:abstractNumId w:val="72"/>
  </w:num>
  <w:num w:numId="46" w16cid:durableId="75327942">
    <w:abstractNumId w:val="74"/>
  </w:num>
  <w:num w:numId="47" w16cid:durableId="713694988">
    <w:abstractNumId w:val="75"/>
  </w:num>
  <w:num w:numId="48" w16cid:durableId="505479936">
    <w:abstractNumId w:val="76"/>
  </w:num>
  <w:num w:numId="49" w16cid:durableId="577403243">
    <w:abstractNumId w:val="77"/>
  </w:num>
  <w:num w:numId="50" w16cid:durableId="559709035">
    <w:abstractNumId w:val="78"/>
  </w:num>
  <w:num w:numId="51" w16cid:durableId="481318137">
    <w:abstractNumId w:val="32"/>
  </w:num>
  <w:num w:numId="52" w16cid:durableId="571240318">
    <w:abstractNumId w:val="54"/>
  </w:num>
  <w:num w:numId="53" w16cid:durableId="494806993">
    <w:abstractNumId w:val="66"/>
  </w:num>
  <w:num w:numId="54" w16cid:durableId="1055355691">
    <w:abstractNumId w:val="58"/>
  </w:num>
  <w:num w:numId="55" w16cid:durableId="1758594761">
    <w:abstractNumId w:val="67"/>
  </w:num>
  <w:num w:numId="56" w16cid:durableId="2095659528">
    <w:abstractNumId w:val="70"/>
  </w:num>
  <w:num w:numId="57" w16cid:durableId="13020734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820828">
    <w:abstractNumId w:val="60"/>
  </w:num>
  <w:num w:numId="59" w16cid:durableId="703942433">
    <w:abstractNumId w:val="5"/>
  </w:num>
  <w:num w:numId="60" w16cid:durableId="674065882">
    <w:abstractNumId w:val="71"/>
  </w:num>
  <w:num w:numId="61" w16cid:durableId="284388965">
    <w:abstractNumId w:val="68"/>
  </w:num>
  <w:num w:numId="62" w16cid:durableId="1326014455">
    <w:abstractNumId w:val="13"/>
  </w:num>
  <w:num w:numId="63" w16cid:durableId="1618412900">
    <w:abstractNumId w:val="23"/>
  </w:num>
  <w:num w:numId="64" w16cid:durableId="150561720">
    <w:abstractNumId w:val="27"/>
  </w:num>
  <w:num w:numId="65" w16cid:durableId="1774325974">
    <w:abstractNumId w:val="61"/>
  </w:num>
  <w:num w:numId="66" w16cid:durableId="135031904">
    <w:abstractNumId w:val="49"/>
  </w:num>
  <w:num w:numId="67" w16cid:durableId="1282305190">
    <w:abstractNumId w:val="24"/>
  </w:num>
  <w:num w:numId="68" w16cid:durableId="1608848137">
    <w:abstractNumId w:val="3"/>
  </w:num>
  <w:num w:numId="69" w16cid:durableId="1242564104">
    <w:abstractNumId w:val="12"/>
  </w:num>
  <w:num w:numId="70" w16cid:durableId="639574139">
    <w:abstractNumId w:val="42"/>
  </w:num>
  <w:num w:numId="71" w16cid:durableId="1128354547">
    <w:abstractNumId w:val="6"/>
  </w:num>
  <w:num w:numId="72" w16cid:durableId="868110373">
    <w:abstractNumId w:val="8"/>
  </w:num>
  <w:num w:numId="73" w16cid:durableId="987444875">
    <w:abstractNumId w:val="11"/>
  </w:num>
  <w:num w:numId="74" w16cid:durableId="2115635785">
    <w:abstractNumId w:val="56"/>
  </w:num>
  <w:num w:numId="75" w16cid:durableId="476841357">
    <w:abstractNumId w:val="20"/>
  </w:num>
  <w:num w:numId="76" w16cid:durableId="679360002">
    <w:abstractNumId w:val="10"/>
  </w:num>
  <w:num w:numId="77" w16cid:durableId="1877572377">
    <w:abstractNumId w:val="37"/>
  </w:num>
  <w:num w:numId="78" w16cid:durableId="1977684000">
    <w:abstractNumId w:val="63"/>
  </w:num>
  <w:num w:numId="79" w16cid:durableId="171574508">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BC7"/>
    <w:rsid w:val="00003D4F"/>
    <w:rsid w:val="00005C8C"/>
    <w:rsid w:val="00006E1F"/>
    <w:rsid w:val="000070D7"/>
    <w:rsid w:val="0001788C"/>
    <w:rsid w:val="00027E1A"/>
    <w:rsid w:val="00032A39"/>
    <w:rsid w:val="000341E1"/>
    <w:rsid w:val="000353A1"/>
    <w:rsid w:val="00036161"/>
    <w:rsid w:val="00040C3A"/>
    <w:rsid w:val="000414AD"/>
    <w:rsid w:val="00047D7F"/>
    <w:rsid w:val="00047DFD"/>
    <w:rsid w:val="00051E54"/>
    <w:rsid w:val="00053351"/>
    <w:rsid w:val="00056715"/>
    <w:rsid w:val="00056DFE"/>
    <w:rsid w:val="0006420E"/>
    <w:rsid w:val="0006735C"/>
    <w:rsid w:val="000716C5"/>
    <w:rsid w:val="00073681"/>
    <w:rsid w:val="00075E23"/>
    <w:rsid w:val="0008288D"/>
    <w:rsid w:val="00082B4B"/>
    <w:rsid w:val="0009344A"/>
    <w:rsid w:val="00095326"/>
    <w:rsid w:val="000A0EAE"/>
    <w:rsid w:val="000A392E"/>
    <w:rsid w:val="000A575F"/>
    <w:rsid w:val="000A6CB7"/>
    <w:rsid w:val="000B2227"/>
    <w:rsid w:val="000B23AC"/>
    <w:rsid w:val="000B7E54"/>
    <w:rsid w:val="000C121B"/>
    <w:rsid w:val="000C203E"/>
    <w:rsid w:val="000C2908"/>
    <w:rsid w:val="000C3D15"/>
    <w:rsid w:val="000C7348"/>
    <w:rsid w:val="000D10DB"/>
    <w:rsid w:val="000D3C78"/>
    <w:rsid w:val="000E244A"/>
    <w:rsid w:val="000E3856"/>
    <w:rsid w:val="000E4A56"/>
    <w:rsid w:val="000E5EB5"/>
    <w:rsid w:val="000E6511"/>
    <w:rsid w:val="000E6C88"/>
    <w:rsid w:val="000E7111"/>
    <w:rsid w:val="000F03B8"/>
    <w:rsid w:val="000F1C4B"/>
    <w:rsid w:val="000F2C82"/>
    <w:rsid w:val="000F35ED"/>
    <w:rsid w:val="000F529E"/>
    <w:rsid w:val="000F5B7B"/>
    <w:rsid w:val="0010694B"/>
    <w:rsid w:val="00106EE9"/>
    <w:rsid w:val="00107131"/>
    <w:rsid w:val="0010736F"/>
    <w:rsid w:val="00113613"/>
    <w:rsid w:val="00113F73"/>
    <w:rsid w:val="00121685"/>
    <w:rsid w:val="00121CC2"/>
    <w:rsid w:val="00122EDC"/>
    <w:rsid w:val="00123174"/>
    <w:rsid w:val="00123475"/>
    <w:rsid w:val="00123488"/>
    <w:rsid w:val="001236C2"/>
    <w:rsid w:val="00123BAA"/>
    <w:rsid w:val="0012538E"/>
    <w:rsid w:val="00130895"/>
    <w:rsid w:val="0013140D"/>
    <w:rsid w:val="00133EE5"/>
    <w:rsid w:val="00145BC9"/>
    <w:rsid w:val="00150DD4"/>
    <w:rsid w:val="00157F88"/>
    <w:rsid w:val="001609A1"/>
    <w:rsid w:val="00167A34"/>
    <w:rsid w:val="001742F6"/>
    <w:rsid w:val="0017626A"/>
    <w:rsid w:val="00180226"/>
    <w:rsid w:val="00186723"/>
    <w:rsid w:val="00186E91"/>
    <w:rsid w:val="001931A3"/>
    <w:rsid w:val="00195BC7"/>
    <w:rsid w:val="001A046B"/>
    <w:rsid w:val="001A096F"/>
    <w:rsid w:val="001A1251"/>
    <w:rsid w:val="001A293F"/>
    <w:rsid w:val="001A5D58"/>
    <w:rsid w:val="001A7870"/>
    <w:rsid w:val="001B5214"/>
    <w:rsid w:val="001B58EA"/>
    <w:rsid w:val="001C1B41"/>
    <w:rsid w:val="001C55DC"/>
    <w:rsid w:val="001D12CA"/>
    <w:rsid w:val="001D1957"/>
    <w:rsid w:val="001D41E4"/>
    <w:rsid w:val="001D495D"/>
    <w:rsid w:val="001D65EF"/>
    <w:rsid w:val="001E2B13"/>
    <w:rsid w:val="001E3A0F"/>
    <w:rsid w:val="001E3CDF"/>
    <w:rsid w:val="001E5ADA"/>
    <w:rsid w:val="001F3F94"/>
    <w:rsid w:val="001F7080"/>
    <w:rsid w:val="001F78ED"/>
    <w:rsid w:val="002001E2"/>
    <w:rsid w:val="00204342"/>
    <w:rsid w:val="0020546F"/>
    <w:rsid w:val="00211ADB"/>
    <w:rsid w:val="00213C15"/>
    <w:rsid w:val="00217DEF"/>
    <w:rsid w:val="002250A3"/>
    <w:rsid w:val="00226A6A"/>
    <w:rsid w:val="00235217"/>
    <w:rsid w:val="00236071"/>
    <w:rsid w:val="00241665"/>
    <w:rsid w:val="00245A51"/>
    <w:rsid w:val="00246D1F"/>
    <w:rsid w:val="00247403"/>
    <w:rsid w:val="00247542"/>
    <w:rsid w:val="00252A32"/>
    <w:rsid w:val="00252CF7"/>
    <w:rsid w:val="00255338"/>
    <w:rsid w:val="0026653C"/>
    <w:rsid w:val="00266B61"/>
    <w:rsid w:val="0026712A"/>
    <w:rsid w:val="00267D18"/>
    <w:rsid w:val="002704DB"/>
    <w:rsid w:val="00270AB8"/>
    <w:rsid w:val="002723C6"/>
    <w:rsid w:val="00273817"/>
    <w:rsid w:val="00274F80"/>
    <w:rsid w:val="0027559C"/>
    <w:rsid w:val="00276278"/>
    <w:rsid w:val="00283205"/>
    <w:rsid w:val="0029328E"/>
    <w:rsid w:val="00293801"/>
    <w:rsid w:val="00295F0E"/>
    <w:rsid w:val="00297CB4"/>
    <w:rsid w:val="002A01AE"/>
    <w:rsid w:val="002A0AAE"/>
    <w:rsid w:val="002A0B35"/>
    <w:rsid w:val="002A4698"/>
    <w:rsid w:val="002A4D8E"/>
    <w:rsid w:val="002A5820"/>
    <w:rsid w:val="002A5EA7"/>
    <w:rsid w:val="002B09CC"/>
    <w:rsid w:val="002B0EA7"/>
    <w:rsid w:val="002B0FA7"/>
    <w:rsid w:val="002B2F92"/>
    <w:rsid w:val="002B434D"/>
    <w:rsid w:val="002B5259"/>
    <w:rsid w:val="002B6F95"/>
    <w:rsid w:val="002C0D21"/>
    <w:rsid w:val="002C10FA"/>
    <w:rsid w:val="002C2C10"/>
    <w:rsid w:val="002C425B"/>
    <w:rsid w:val="002C7B71"/>
    <w:rsid w:val="002D139C"/>
    <w:rsid w:val="002D2A39"/>
    <w:rsid w:val="002D2B26"/>
    <w:rsid w:val="002D38C7"/>
    <w:rsid w:val="002D7406"/>
    <w:rsid w:val="002D7EA2"/>
    <w:rsid w:val="002E187C"/>
    <w:rsid w:val="002E77CE"/>
    <w:rsid w:val="002F13C5"/>
    <w:rsid w:val="002F5152"/>
    <w:rsid w:val="002F5DE5"/>
    <w:rsid w:val="002F7711"/>
    <w:rsid w:val="003014A4"/>
    <w:rsid w:val="00302733"/>
    <w:rsid w:val="00303B53"/>
    <w:rsid w:val="00304BBA"/>
    <w:rsid w:val="00305CF1"/>
    <w:rsid w:val="00314078"/>
    <w:rsid w:val="003148C5"/>
    <w:rsid w:val="0031535D"/>
    <w:rsid w:val="0032177A"/>
    <w:rsid w:val="003254ED"/>
    <w:rsid w:val="00326541"/>
    <w:rsid w:val="003270BD"/>
    <w:rsid w:val="0033169F"/>
    <w:rsid w:val="003329DA"/>
    <w:rsid w:val="003331E2"/>
    <w:rsid w:val="00333EA0"/>
    <w:rsid w:val="00336C72"/>
    <w:rsid w:val="00341045"/>
    <w:rsid w:val="00341071"/>
    <w:rsid w:val="00341861"/>
    <w:rsid w:val="003425C7"/>
    <w:rsid w:val="0034333B"/>
    <w:rsid w:val="0034364D"/>
    <w:rsid w:val="00346A5F"/>
    <w:rsid w:val="00346C95"/>
    <w:rsid w:val="003532E3"/>
    <w:rsid w:val="00356185"/>
    <w:rsid w:val="00360188"/>
    <w:rsid w:val="00360380"/>
    <w:rsid w:val="00362208"/>
    <w:rsid w:val="0036226E"/>
    <w:rsid w:val="00364C7A"/>
    <w:rsid w:val="0037519E"/>
    <w:rsid w:val="0037573B"/>
    <w:rsid w:val="0037726F"/>
    <w:rsid w:val="00383FA9"/>
    <w:rsid w:val="00385109"/>
    <w:rsid w:val="00386CF0"/>
    <w:rsid w:val="00390A30"/>
    <w:rsid w:val="00395320"/>
    <w:rsid w:val="00396EA9"/>
    <w:rsid w:val="003B0557"/>
    <w:rsid w:val="003B19A9"/>
    <w:rsid w:val="003B1E4C"/>
    <w:rsid w:val="003B2D28"/>
    <w:rsid w:val="003C1892"/>
    <w:rsid w:val="003C3A0F"/>
    <w:rsid w:val="003C51B9"/>
    <w:rsid w:val="003C676B"/>
    <w:rsid w:val="003D0F22"/>
    <w:rsid w:val="003D3BC2"/>
    <w:rsid w:val="003D4CFD"/>
    <w:rsid w:val="003E23DF"/>
    <w:rsid w:val="003E3999"/>
    <w:rsid w:val="003E6616"/>
    <w:rsid w:val="003E6CA1"/>
    <w:rsid w:val="003E73AB"/>
    <w:rsid w:val="003F5406"/>
    <w:rsid w:val="003F542E"/>
    <w:rsid w:val="004008C9"/>
    <w:rsid w:val="004030E0"/>
    <w:rsid w:val="00404844"/>
    <w:rsid w:val="00407C98"/>
    <w:rsid w:val="00410A7E"/>
    <w:rsid w:val="00412CE4"/>
    <w:rsid w:val="00413667"/>
    <w:rsid w:val="00414056"/>
    <w:rsid w:val="00416593"/>
    <w:rsid w:val="004165C2"/>
    <w:rsid w:val="004244B0"/>
    <w:rsid w:val="00424989"/>
    <w:rsid w:val="004309A3"/>
    <w:rsid w:val="00431158"/>
    <w:rsid w:val="00434E01"/>
    <w:rsid w:val="00435DB1"/>
    <w:rsid w:val="00440900"/>
    <w:rsid w:val="00441ECB"/>
    <w:rsid w:val="0044395F"/>
    <w:rsid w:val="00447A84"/>
    <w:rsid w:val="0045369F"/>
    <w:rsid w:val="00456F57"/>
    <w:rsid w:val="00466F74"/>
    <w:rsid w:val="00467B7E"/>
    <w:rsid w:val="00467CF9"/>
    <w:rsid w:val="0047002B"/>
    <w:rsid w:val="00474E12"/>
    <w:rsid w:val="00475F7C"/>
    <w:rsid w:val="00477592"/>
    <w:rsid w:val="004815AB"/>
    <w:rsid w:val="00486F1C"/>
    <w:rsid w:val="00490860"/>
    <w:rsid w:val="004924E5"/>
    <w:rsid w:val="0049419D"/>
    <w:rsid w:val="00496063"/>
    <w:rsid w:val="004A644A"/>
    <w:rsid w:val="004B4A5C"/>
    <w:rsid w:val="004C20D2"/>
    <w:rsid w:val="004C4B62"/>
    <w:rsid w:val="004C5179"/>
    <w:rsid w:val="004C54C9"/>
    <w:rsid w:val="004D5DE9"/>
    <w:rsid w:val="004D6025"/>
    <w:rsid w:val="004D696C"/>
    <w:rsid w:val="004E2649"/>
    <w:rsid w:val="004E3725"/>
    <w:rsid w:val="004E4C0A"/>
    <w:rsid w:val="004E701E"/>
    <w:rsid w:val="004F74A8"/>
    <w:rsid w:val="00501399"/>
    <w:rsid w:val="00502266"/>
    <w:rsid w:val="0050633D"/>
    <w:rsid w:val="00507566"/>
    <w:rsid w:val="00507BC4"/>
    <w:rsid w:val="00511B77"/>
    <w:rsid w:val="005126D9"/>
    <w:rsid w:val="005128E4"/>
    <w:rsid w:val="005133DB"/>
    <w:rsid w:val="00516038"/>
    <w:rsid w:val="005162D9"/>
    <w:rsid w:val="00516338"/>
    <w:rsid w:val="0052499E"/>
    <w:rsid w:val="00525560"/>
    <w:rsid w:val="005332A6"/>
    <w:rsid w:val="00535D46"/>
    <w:rsid w:val="00540463"/>
    <w:rsid w:val="00544911"/>
    <w:rsid w:val="00544C49"/>
    <w:rsid w:val="00545C19"/>
    <w:rsid w:val="005516A1"/>
    <w:rsid w:val="005538BD"/>
    <w:rsid w:val="005557A1"/>
    <w:rsid w:val="00556BB2"/>
    <w:rsid w:val="00563EC0"/>
    <w:rsid w:val="00570939"/>
    <w:rsid w:val="0057402A"/>
    <w:rsid w:val="005745C7"/>
    <w:rsid w:val="005745F4"/>
    <w:rsid w:val="00574817"/>
    <w:rsid w:val="005771D0"/>
    <w:rsid w:val="005802E9"/>
    <w:rsid w:val="005806D8"/>
    <w:rsid w:val="00584BCE"/>
    <w:rsid w:val="0058525D"/>
    <w:rsid w:val="00585EC0"/>
    <w:rsid w:val="005864EC"/>
    <w:rsid w:val="0059191A"/>
    <w:rsid w:val="005921FF"/>
    <w:rsid w:val="005925A0"/>
    <w:rsid w:val="00592693"/>
    <w:rsid w:val="005953AE"/>
    <w:rsid w:val="005974DC"/>
    <w:rsid w:val="005A4D5D"/>
    <w:rsid w:val="005A6D0E"/>
    <w:rsid w:val="005A7A8C"/>
    <w:rsid w:val="005B52B0"/>
    <w:rsid w:val="005B6806"/>
    <w:rsid w:val="005C4225"/>
    <w:rsid w:val="005C659C"/>
    <w:rsid w:val="005D1045"/>
    <w:rsid w:val="005D34F8"/>
    <w:rsid w:val="005D59AB"/>
    <w:rsid w:val="005E311A"/>
    <w:rsid w:val="005E7793"/>
    <w:rsid w:val="005F0DAD"/>
    <w:rsid w:val="005F0F33"/>
    <w:rsid w:val="005F1B7B"/>
    <w:rsid w:val="005F75B3"/>
    <w:rsid w:val="00600DEB"/>
    <w:rsid w:val="00613B23"/>
    <w:rsid w:val="006207CE"/>
    <w:rsid w:val="00624DD9"/>
    <w:rsid w:val="0062576C"/>
    <w:rsid w:val="006261E0"/>
    <w:rsid w:val="00626B86"/>
    <w:rsid w:val="0062735F"/>
    <w:rsid w:val="00627C9F"/>
    <w:rsid w:val="006311E9"/>
    <w:rsid w:val="00631489"/>
    <w:rsid w:val="00632354"/>
    <w:rsid w:val="00633B7A"/>
    <w:rsid w:val="00641169"/>
    <w:rsid w:val="00642810"/>
    <w:rsid w:val="00642988"/>
    <w:rsid w:val="00643EAD"/>
    <w:rsid w:val="00644E85"/>
    <w:rsid w:val="00652333"/>
    <w:rsid w:val="006525AF"/>
    <w:rsid w:val="00652693"/>
    <w:rsid w:val="006574F0"/>
    <w:rsid w:val="00660EA4"/>
    <w:rsid w:val="00663ECD"/>
    <w:rsid w:val="0066559F"/>
    <w:rsid w:val="00666C4F"/>
    <w:rsid w:val="00667AE7"/>
    <w:rsid w:val="00671B8E"/>
    <w:rsid w:val="006755D6"/>
    <w:rsid w:val="0068009E"/>
    <w:rsid w:val="00680D47"/>
    <w:rsid w:val="0068244E"/>
    <w:rsid w:val="00682C7F"/>
    <w:rsid w:val="0068361E"/>
    <w:rsid w:val="00686EEA"/>
    <w:rsid w:val="006875C7"/>
    <w:rsid w:val="00692219"/>
    <w:rsid w:val="00695C80"/>
    <w:rsid w:val="00697C33"/>
    <w:rsid w:val="006A17D2"/>
    <w:rsid w:val="006A30E6"/>
    <w:rsid w:val="006A73E6"/>
    <w:rsid w:val="006B2D5C"/>
    <w:rsid w:val="006B371F"/>
    <w:rsid w:val="006B450A"/>
    <w:rsid w:val="006B7AAC"/>
    <w:rsid w:val="006C0FF0"/>
    <w:rsid w:val="006C4EB1"/>
    <w:rsid w:val="006D2EAE"/>
    <w:rsid w:val="006E0166"/>
    <w:rsid w:val="006E090D"/>
    <w:rsid w:val="006E316D"/>
    <w:rsid w:val="006E504D"/>
    <w:rsid w:val="006E6519"/>
    <w:rsid w:val="006E7B34"/>
    <w:rsid w:val="006E7D99"/>
    <w:rsid w:val="006F2615"/>
    <w:rsid w:val="006F2DEC"/>
    <w:rsid w:val="006F3721"/>
    <w:rsid w:val="006F6DAD"/>
    <w:rsid w:val="007040AA"/>
    <w:rsid w:val="007043F1"/>
    <w:rsid w:val="0070697F"/>
    <w:rsid w:val="007072CF"/>
    <w:rsid w:val="00713789"/>
    <w:rsid w:val="007159F4"/>
    <w:rsid w:val="007167C2"/>
    <w:rsid w:val="0072091B"/>
    <w:rsid w:val="00720DF2"/>
    <w:rsid w:val="00721622"/>
    <w:rsid w:val="0072199C"/>
    <w:rsid w:val="007222D0"/>
    <w:rsid w:val="00722C9F"/>
    <w:rsid w:val="00722D99"/>
    <w:rsid w:val="007253B8"/>
    <w:rsid w:val="00727D08"/>
    <w:rsid w:val="00734546"/>
    <w:rsid w:val="0073741F"/>
    <w:rsid w:val="00740C44"/>
    <w:rsid w:val="0074269F"/>
    <w:rsid w:val="007449A9"/>
    <w:rsid w:val="00750B5A"/>
    <w:rsid w:val="00751C38"/>
    <w:rsid w:val="0075237E"/>
    <w:rsid w:val="007527F6"/>
    <w:rsid w:val="00754FD8"/>
    <w:rsid w:val="00756D50"/>
    <w:rsid w:val="0076643F"/>
    <w:rsid w:val="00767856"/>
    <w:rsid w:val="00773F27"/>
    <w:rsid w:val="0077577A"/>
    <w:rsid w:val="00775F75"/>
    <w:rsid w:val="00777315"/>
    <w:rsid w:val="00777CBF"/>
    <w:rsid w:val="00777F63"/>
    <w:rsid w:val="007843D7"/>
    <w:rsid w:val="007859F1"/>
    <w:rsid w:val="0078667E"/>
    <w:rsid w:val="00790C41"/>
    <w:rsid w:val="00791F9A"/>
    <w:rsid w:val="007950CB"/>
    <w:rsid w:val="007A5817"/>
    <w:rsid w:val="007A7E0F"/>
    <w:rsid w:val="007B14F3"/>
    <w:rsid w:val="007B60E9"/>
    <w:rsid w:val="007B6CC3"/>
    <w:rsid w:val="007B7489"/>
    <w:rsid w:val="007C1A10"/>
    <w:rsid w:val="007C3334"/>
    <w:rsid w:val="007C41C9"/>
    <w:rsid w:val="007C6118"/>
    <w:rsid w:val="007C6A60"/>
    <w:rsid w:val="007D2B98"/>
    <w:rsid w:val="007D39B8"/>
    <w:rsid w:val="007D5288"/>
    <w:rsid w:val="007D588F"/>
    <w:rsid w:val="007D75E1"/>
    <w:rsid w:val="007E21BC"/>
    <w:rsid w:val="007F00AE"/>
    <w:rsid w:val="00803F1C"/>
    <w:rsid w:val="0080600E"/>
    <w:rsid w:val="0080746C"/>
    <w:rsid w:val="00807E9B"/>
    <w:rsid w:val="008103B8"/>
    <w:rsid w:val="00817612"/>
    <w:rsid w:val="00823545"/>
    <w:rsid w:val="008278F6"/>
    <w:rsid w:val="00832EA5"/>
    <w:rsid w:val="008338A4"/>
    <w:rsid w:val="00837C45"/>
    <w:rsid w:val="00842E33"/>
    <w:rsid w:val="00844730"/>
    <w:rsid w:val="008457C2"/>
    <w:rsid w:val="00850748"/>
    <w:rsid w:val="00857A82"/>
    <w:rsid w:val="0086448E"/>
    <w:rsid w:val="00865A35"/>
    <w:rsid w:val="00865FFD"/>
    <w:rsid w:val="00870569"/>
    <w:rsid w:val="0087268F"/>
    <w:rsid w:val="00873836"/>
    <w:rsid w:val="00873A36"/>
    <w:rsid w:val="00876689"/>
    <w:rsid w:val="008807B8"/>
    <w:rsid w:val="008813D4"/>
    <w:rsid w:val="00885737"/>
    <w:rsid w:val="00890650"/>
    <w:rsid w:val="00893C22"/>
    <w:rsid w:val="00894511"/>
    <w:rsid w:val="00894615"/>
    <w:rsid w:val="008953A7"/>
    <w:rsid w:val="00897E12"/>
    <w:rsid w:val="008A06BA"/>
    <w:rsid w:val="008A0FE6"/>
    <w:rsid w:val="008A49F9"/>
    <w:rsid w:val="008A7E0F"/>
    <w:rsid w:val="008B12F5"/>
    <w:rsid w:val="008B5435"/>
    <w:rsid w:val="008B6825"/>
    <w:rsid w:val="008C05DB"/>
    <w:rsid w:val="008C5D5F"/>
    <w:rsid w:val="008C63E6"/>
    <w:rsid w:val="008C6CC7"/>
    <w:rsid w:val="008C6CDD"/>
    <w:rsid w:val="008D07F6"/>
    <w:rsid w:val="008D188F"/>
    <w:rsid w:val="008D768D"/>
    <w:rsid w:val="008E0582"/>
    <w:rsid w:val="008E2B6B"/>
    <w:rsid w:val="008E3759"/>
    <w:rsid w:val="008E5E89"/>
    <w:rsid w:val="008E7898"/>
    <w:rsid w:val="008F0B13"/>
    <w:rsid w:val="008F1912"/>
    <w:rsid w:val="008F5061"/>
    <w:rsid w:val="008F603F"/>
    <w:rsid w:val="0090270B"/>
    <w:rsid w:val="00903984"/>
    <w:rsid w:val="009041DC"/>
    <w:rsid w:val="00904BDB"/>
    <w:rsid w:val="00911BF0"/>
    <w:rsid w:val="00914714"/>
    <w:rsid w:val="00916A96"/>
    <w:rsid w:val="00917B5A"/>
    <w:rsid w:val="00920A58"/>
    <w:rsid w:val="00920A8C"/>
    <w:rsid w:val="00925B4B"/>
    <w:rsid w:val="00926FCE"/>
    <w:rsid w:val="009315A0"/>
    <w:rsid w:val="00931F13"/>
    <w:rsid w:val="00934A2C"/>
    <w:rsid w:val="009375D8"/>
    <w:rsid w:val="00951C19"/>
    <w:rsid w:val="00952357"/>
    <w:rsid w:val="00955328"/>
    <w:rsid w:val="00955467"/>
    <w:rsid w:val="0095721D"/>
    <w:rsid w:val="009651B6"/>
    <w:rsid w:val="0096706E"/>
    <w:rsid w:val="009723F1"/>
    <w:rsid w:val="00975C4E"/>
    <w:rsid w:val="009809EC"/>
    <w:rsid w:val="00981FBA"/>
    <w:rsid w:val="00984BD6"/>
    <w:rsid w:val="00984F77"/>
    <w:rsid w:val="009910D0"/>
    <w:rsid w:val="0099765A"/>
    <w:rsid w:val="00997BC5"/>
    <w:rsid w:val="009A2941"/>
    <w:rsid w:val="009A4F41"/>
    <w:rsid w:val="009B2133"/>
    <w:rsid w:val="009B381B"/>
    <w:rsid w:val="009B3CD3"/>
    <w:rsid w:val="009B4D2B"/>
    <w:rsid w:val="009C380D"/>
    <w:rsid w:val="009C4528"/>
    <w:rsid w:val="009C5C94"/>
    <w:rsid w:val="009D1753"/>
    <w:rsid w:val="009D7611"/>
    <w:rsid w:val="009E0B61"/>
    <w:rsid w:val="009E53DE"/>
    <w:rsid w:val="009E5C10"/>
    <w:rsid w:val="009F0F16"/>
    <w:rsid w:val="009F2BDE"/>
    <w:rsid w:val="009F76D6"/>
    <w:rsid w:val="009F7B72"/>
    <w:rsid w:val="00A10972"/>
    <w:rsid w:val="00A12D0E"/>
    <w:rsid w:val="00A15E9B"/>
    <w:rsid w:val="00A256C0"/>
    <w:rsid w:val="00A30A17"/>
    <w:rsid w:val="00A328B3"/>
    <w:rsid w:val="00A372FF"/>
    <w:rsid w:val="00A41323"/>
    <w:rsid w:val="00A424CA"/>
    <w:rsid w:val="00A4257A"/>
    <w:rsid w:val="00A45DD8"/>
    <w:rsid w:val="00A45F4B"/>
    <w:rsid w:val="00A50FCF"/>
    <w:rsid w:val="00A528D1"/>
    <w:rsid w:val="00A610CD"/>
    <w:rsid w:val="00A61498"/>
    <w:rsid w:val="00A63D56"/>
    <w:rsid w:val="00A65D6B"/>
    <w:rsid w:val="00A75114"/>
    <w:rsid w:val="00A80A98"/>
    <w:rsid w:val="00A81932"/>
    <w:rsid w:val="00A85F95"/>
    <w:rsid w:val="00A86519"/>
    <w:rsid w:val="00A86E31"/>
    <w:rsid w:val="00A87204"/>
    <w:rsid w:val="00A92871"/>
    <w:rsid w:val="00A960A2"/>
    <w:rsid w:val="00AA09A2"/>
    <w:rsid w:val="00AA18A0"/>
    <w:rsid w:val="00AA7996"/>
    <w:rsid w:val="00AB1665"/>
    <w:rsid w:val="00AB79EC"/>
    <w:rsid w:val="00AC19CB"/>
    <w:rsid w:val="00AC6E5E"/>
    <w:rsid w:val="00AC72C2"/>
    <w:rsid w:val="00AD17A1"/>
    <w:rsid w:val="00AD4B3E"/>
    <w:rsid w:val="00AD7C88"/>
    <w:rsid w:val="00AE4E6C"/>
    <w:rsid w:val="00AE5488"/>
    <w:rsid w:val="00AE6F91"/>
    <w:rsid w:val="00AF109D"/>
    <w:rsid w:val="00AF3452"/>
    <w:rsid w:val="00AF5571"/>
    <w:rsid w:val="00B00329"/>
    <w:rsid w:val="00B03056"/>
    <w:rsid w:val="00B0712E"/>
    <w:rsid w:val="00B07341"/>
    <w:rsid w:val="00B07DB9"/>
    <w:rsid w:val="00B15823"/>
    <w:rsid w:val="00B15B50"/>
    <w:rsid w:val="00B2025D"/>
    <w:rsid w:val="00B25AFE"/>
    <w:rsid w:val="00B26EBA"/>
    <w:rsid w:val="00B30539"/>
    <w:rsid w:val="00B314DB"/>
    <w:rsid w:val="00B333BF"/>
    <w:rsid w:val="00B33DA6"/>
    <w:rsid w:val="00B3609E"/>
    <w:rsid w:val="00B361F2"/>
    <w:rsid w:val="00B36780"/>
    <w:rsid w:val="00B3718B"/>
    <w:rsid w:val="00B42533"/>
    <w:rsid w:val="00B42A6A"/>
    <w:rsid w:val="00B4632A"/>
    <w:rsid w:val="00B505D2"/>
    <w:rsid w:val="00B530F1"/>
    <w:rsid w:val="00B53F9D"/>
    <w:rsid w:val="00B543BC"/>
    <w:rsid w:val="00B57923"/>
    <w:rsid w:val="00B654D3"/>
    <w:rsid w:val="00B708A1"/>
    <w:rsid w:val="00B809C9"/>
    <w:rsid w:val="00B8165A"/>
    <w:rsid w:val="00B907A9"/>
    <w:rsid w:val="00BA00CC"/>
    <w:rsid w:val="00BA0946"/>
    <w:rsid w:val="00BA276C"/>
    <w:rsid w:val="00BA5BED"/>
    <w:rsid w:val="00BB0542"/>
    <w:rsid w:val="00BB306F"/>
    <w:rsid w:val="00BC21AD"/>
    <w:rsid w:val="00BD04E7"/>
    <w:rsid w:val="00BD0E39"/>
    <w:rsid w:val="00BD138B"/>
    <w:rsid w:val="00BD4B89"/>
    <w:rsid w:val="00BD60E1"/>
    <w:rsid w:val="00BD6EBC"/>
    <w:rsid w:val="00BE2CC9"/>
    <w:rsid w:val="00BE32CF"/>
    <w:rsid w:val="00BE794F"/>
    <w:rsid w:val="00BF3A63"/>
    <w:rsid w:val="00BF4221"/>
    <w:rsid w:val="00BF6341"/>
    <w:rsid w:val="00BF6EAA"/>
    <w:rsid w:val="00BF6FD8"/>
    <w:rsid w:val="00BF7900"/>
    <w:rsid w:val="00C00019"/>
    <w:rsid w:val="00C01502"/>
    <w:rsid w:val="00C03680"/>
    <w:rsid w:val="00C038B5"/>
    <w:rsid w:val="00C04251"/>
    <w:rsid w:val="00C054DF"/>
    <w:rsid w:val="00C10E38"/>
    <w:rsid w:val="00C1301B"/>
    <w:rsid w:val="00C16329"/>
    <w:rsid w:val="00C16574"/>
    <w:rsid w:val="00C21488"/>
    <w:rsid w:val="00C21762"/>
    <w:rsid w:val="00C22E0B"/>
    <w:rsid w:val="00C232D7"/>
    <w:rsid w:val="00C24543"/>
    <w:rsid w:val="00C256A2"/>
    <w:rsid w:val="00C2589D"/>
    <w:rsid w:val="00C25C25"/>
    <w:rsid w:val="00C30060"/>
    <w:rsid w:val="00C3199D"/>
    <w:rsid w:val="00C34FA2"/>
    <w:rsid w:val="00C36177"/>
    <w:rsid w:val="00C3683A"/>
    <w:rsid w:val="00C4759A"/>
    <w:rsid w:val="00C51515"/>
    <w:rsid w:val="00C5660B"/>
    <w:rsid w:val="00C61339"/>
    <w:rsid w:val="00C637E0"/>
    <w:rsid w:val="00C63DEA"/>
    <w:rsid w:val="00C63E13"/>
    <w:rsid w:val="00C65FE5"/>
    <w:rsid w:val="00C660CF"/>
    <w:rsid w:val="00C66B72"/>
    <w:rsid w:val="00C70595"/>
    <w:rsid w:val="00C70EB2"/>
    <w:rsid w:val="00C75819"/>
    <w:rsid w:val="00C8319E"/>
    <w:rsid w:val="00C87C20"/>
    <w:rsid w:val="00C92433"/>
    <w:rsid w:val="00C93F2A"/>
    <w:rsid w:val="00C94D58"/>
    <w:rsid w:val="00C9567A"/>
    <w:rsid w:val="00CA1D70"/>
    <w:rsid w:val="00CB212D"/>
    <w:rsid w:val="00CB2660"/>
    <w:rsid w:val="00CB550E"/>
    <w:rsid w:val="00CC17C0"/>
    <w:rsid w:val="00CC2D9C"/>
    <w:rsid w:val="00CC36E6"/>
    <w:rsid w:val="00CC5170"/>
    <w:rsid w:val="00CC5E90"/>
    <w:rsid w:val="00CD046C"/>
    <w:rsid w:val="00CD0A54"/>
    <w:rsid w:val="00CD2FFB"/>
    <w:rsid w:val="00CE076C"/>
    <w:rsid w:val="00CE5199"/>
    <w:rsid w:val="00CE5239"/>
    <w:rsid w:val="00CE66D5"/>
    <w:rsid w:val="00CF1F05"/>
    <w:rsid w:val="00CF637A"/>
    <w:rsid w:val="00CF7D9D"/>
    <w:rsid w:val="00D059DE"/>
    <w:rsid w:val="00D06382"/>
    <w:rsid w:val="00D076A5"/>
    <w:rsid w:val="00D10301"/>
    <w:rsid w:val="00D13FCE"/>
    <w:rsid w:val="00D1459E"/>
    <w:rsid w:val="00D14E40"/>
    <w:rsid w:val="00D167D4"/>
    <w:rsid w:val="00D306D1"/>
    <w:rsid w:val="00D3107E"/>
    <w:rsid w:val="00D34786"/>
    <w:rsid w:val="00D36CA9"/>
    <w:rsid w:val="00D37A1B"/>
    <w:rsid w:val="00D37BFC"/>
    <w:rsid w:val="00D41487"/>
    <w:rsid w:val="00D4180C"/>
    <w:rsid w:val="00D45804"/>
    <w:rsid w:val="00D462FC"/>
    <w:rsid w:val="00D47A8E"/>
    <w:rsid w:val="00D52D14"/>
    <w:rsid w:val="00D53604"/>
    <w:rsid w:val="00D54467"/>
    <w:rsid w:val="00D60AA9"/>
    <w:rsid w:val="00D6615D"/>
    <w:rsid w:val="00D66AF2"/>
    <w:rsid w:val="00D671DB"/>
    <w:rsid w:val="00D67EED"/>
    <w:rsid w:val="00D67FA8"/>
    <w:rsid w:val="00D702DC"/>
    <w:rsid w:val="00D712D3"/>
    <w:rsid w:val="00D71422"/>
    <w:rsid w:val="00D729C5"/>
    <w:rsid w:val="00D72DC6"/>
    <w:rsid w:val="00D74366"/>
    <w:rsid w:val="00D74418"/>
    <w:rsid w:val="00D74A44"/>
    <w:rsid w:val="00D7558D"/>
    <w:rsid w:val="00D80CCD"/>
    <w:rsid w:val="00D81D92"/>
    <w:rsid w:val="00D830DC"/>
    <w:rsid w:val="00D837BA"/>
    <w:rsid w:val="00D83CEC"/>
    <w:rsid w:val="00D8414F"/>
    <w:rsid w:val="00D861C4"/>
    <w:rsid w:val="00D86DD7"/>
    <w:rsid w:val="00D938CC"/>
    <w:rsid w:val="00DA0340"/>
    <w:rsid w:val="00DA30ED"/>
    <w:rsid w:val="00DA4E3E"/>
    <w:rsid w:val="00DA7B5F"/>
    <w:rsid w:val="00DB08DE"/>
    <w:rsid w:val="00DB4B21"/>
    <w:rsid w:val="00DB6DD5"/>
    <w:rsid w:val="00DB7052"/>
    <w:rsid w:val="00DC0618"/>
    <w:rsid w:val="00DC11E7"/>
    <w:rsid w:val="00DC58C2"/>
    <w:rsid w:val="00DC592B"/>
    <w:rsid w:val="00DC7023"/>
    <w:rsid w:val="00DC769A"/>
    <w:rsid w:val="00DD3D86"/>
    <w:rsid w:val="00DD434F"/>
    <w:rsid w:val="00DD5AB5"/>
    <w:rsid w:val="00DE653A"/>
    <w:rsid w:val="00DE719E"/>
    <w:rsid w:val="00DF1EC4"/>
    <w:rsid w:val="00DF7EF7"/>
    <w:rsid w:val="00E00740"/>
    <w:rsid w:val="00E0340B"/>
    <w:rsid w:val="00E04A90"/>
    <w:rsid w:val="00E167E3"/>
    <w:rsid w:val="00E17914"/>
    <w:rsid w:val="00E17AE1"/>
    <w:rsid w:val="00E219C7"/>
    <w:rsid w:val="00E219D7"/>
    <w:rsid w:val="00E24A22"/>
    <w:rsid w:val="00E3436C"/>
    <w:rsid w:val="00E34B69"/>
    <w:rsid w:val="00E40865"/>
    <w:rsid w:val="00E40A8F"/>
    <w:rsid w:val="00E42876"/>
    <w:rsid w:val="00E42EB8"/>
    <w:rsid w:val="00E43101"/>
    <w:rsid w:val="00E43157"/>
    <w:rsid w:val="00E45DBA"/>
    <w:rsid w:val="00E461CE"/>
    <w:rsid w:val="00E52C3F"/>
    <w:rsid w:val="00E55CBF"/>
    <w:rsid w:val="00E61B46"/>
    <w:rsid w:val="00E646E9"/>
    <w:rsid w:val="00E66484"/>
    <w:rsid w:val="00E720CA"/>
    <w:rsid w:val="00E73E44"/>
    <w:rsid w:val="00E74231"/>
    <w:rsid w:val="00E804EE"/>
    <w:rsid w:val="00E82312"/>
    <w:rsid w:val="00E84EB5"/>
    <w:rsid w:val="00E85662"/>
    <w:rsid w:val="00E8789F"/>
    <w:rsid w:val="00E87995"/>
    <w:rsid w:val="00E9038F"/>
    <w:rsid w:val="00E910D7"/>
    <w:rsid w:val="00E92379"/>
    <w:rsid w:val="00E9566E"/>
    <w:rsid w:val="00E960C9"/>
    <w:rsid w:val="00E97B71"/>
    <w:rsid w:val="00EA3D34"/>
    <w:rsid w:val="00EB0AAB"/>
    <w:rsid w:val="00EB2A43"/>
    <w:rsid w:val="00EB3132"/>
    <w:rsid w:val="00EB3237"/>
    <w:rsid w:val="00EB454D"/>
    <w:rsid w:val="00EB6531"/>
    <w:rsid w:val="00EC4ECA"/>
    <w:rsid w:val="00EC5D03"/>
    <w:rsid w:val="00EC733F"/>
    <w:rsid w:val="00ED7192"/>
    <w:rsid w:val="00ED76BE"/>
    <w:rsid w:val="00ED78F3"/>
    <w:rsid w:val="00EF1B43"/>
    <w:rsid w:val="00EF4B87"/>
    <w:rsid w:val="00EF5647"/>
    <w:rsid w:val="00EF619B"/>
    <w:rsid w:val="00F00B55"/>
    <w:rsid w:val="00F0122C"/>
    <w:rsid w:val="00F0186A"/>
    <w:rsid w:val="00F019F9"/>
    <w:rsid w:val="00F02AD1"/>
    <w:rsid w:val="00F04ADE"/>
    <w:rsid w:val="00F04E8E"/>
    <w:rsid w:val="00F07CE9"/>
    <w:rsid w:val="00F13560"/>
    <w:rsid w:val="00F14665"/>
    <w:rsid w:val="00F15496"/>
    <w:rsid w:val="00F17164"/>
    <w:rsid w:val="00F24504"/>
    <w:rsid w:val="00F253CC"/>
    <w:rsid w:val="00F27E74"/>
    <w:rsid w:val="00F31AC7"/>
    <w:rsid w:val="00F33242"/>
    <w:rsid w:val="00F365E2"/>
    <w:rsid w:val="00F37106"/>
    <w:rsid w:val="00F42527"/>
    <w:rsid w:val="00F519CF"/>
    <w:rsid w:val="00F53149"/>
    <w:rsid w:val="00F56BA5"/>
    <w:rsid w:val="00F60E22"/>
    <w:rsid w:val="00F61A31"/>
    <w:rsid w:val="00F6235A"/>
    <w:rsid w:val="00F654DC"/>
    <w:rsid w:val="00F75677"/>
    <w:rsid w:val="00F81395"/>
    <w:rsid w:val="00F86E15"/>
    <w:rsid w:val="00F87B80"/>
    <w:rsid w:val="00F917D1"/>
    <w:rsid w:val="00F941C5"/>
    <w:rsid w:val="00F959D0"/>
    <w:rsid w:val="00F9639C"/>
    <w:rsid w:val="00F9653B"/>
    <w:rsid w:val="00F96990"/>
    <w:rsid w:val="00FA1808"/>
    <w:rsid w:val="00FA1AB6"/>
    <w:rsid w:val="00FA235B"/>
    <w:rsid w:val="00FA715F"/>
    <w:rsid w:val="00FB0AB3"/>
    <w:rsid w:val="00FB21CB"/>
    <w:rsid w:val="00FB43D4"/>
    <w:rsid w:val="00FB62CF"/>
    <w:rsid w:val="00FC2DA9"/>
    <w:rsid w:val="00FC2EFB"/>
    <w:rsid w:val="00FD2244"/>
    <w:rsid w:val="00FD3C3B"/>
    <w:rsid w:val="00FE23FA"/>
    <w:rsid w:val="00FE6B45"/>
    <w:rsid w:val="00FF1B5A"/>
    <w:rsid w:val="00FF1B6C"/>
    <w:rsid w:val="00FF3494"/>
    <w:rsid w:val="00FF55F3"/>
    <w:rsid w:val="00FF5851"/>
    <w:rsid w:val="00FF7B79"/>
    <w:rsid w:val="49CB9C9E"/>
    <w:rsid w:val="5A7892FF"/>
    <w:rsid w:val="7D5F0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customStyle="1" w:styleId="ListParagraphChar">
    <w:name w:val="List Paragraph Char"/>
    <w:basedOn w:val="DefaultParagraphFont"/>
    <w:link w:val="ListParagraph"/>
    <w:uiPriority w:val="34"/>
    <w:rsid w:val="003F5406"/>
    <w:rPr>
      <w:rFonts w:ascii="Cambria" w:eastAsia="Cambria" w:hAnsi="Cambria" w:cs="Cambria"/>
      <w:color w:val="000000"/>
      <w:sz w:val="24"/>
      <w:szCs w:val="24"/>
      <w:u w:color="000000"/>
      <w:lang w:val="en-US"/>
    </w:rPr>
  </w:style>
  <w:style w:type="paragraph" w:customStyle="1" w:styleId="footnotedescription">
    <w:name w:val="footnote description"/>
    <w:next w:val="Normal"/>
    <w:link w:val="footnotedescriptionChar"/>
    <w:hidden/>
    <w:rsid w:val="00E55CBF"/>
    <w:pPr>
      <w:pBdr>
        <w:top w:val="none" w:sz="0" w:space="0" w:color="auto"/>
        <w:left w:val="none" w:sz="0" w:space="0" w:color="auto"/>
        <w:bottom w:val="none" w:sz="0" w:space="0" w:color="auto"/>
        <w:right w:val="none" w:sz="0" w:space="0" w:color="auto"/>
        <w:between w:val="none" w:sz="0" w:space="0" w:color="auto"/>
        <w:bar w:val="none" w:sz="0" w:color="auto"/>
      </w:pBdr>
      <w:spacing w:line="257" w:lineRule="auto"/>
      <w:ind w:left="360" w:right="304"/>
    </w:pPr>
    <w:rPr>
      <w:rFonts w:ascii="Calibri" w:eastAsia="Calibri" w:hAnsi="Calibri" w:cs="Calibri"/>
      <w:color w:val="000000"/>
      <w:szCs w:val="22"/>
      <w:bdr w:val="none" w:sz="0" w:space="0" w:color="auto"/>
      <w:lang w:val="es-MX"/>
    </w:rPr>
  </w:style>
  <w:style w:type="character" w:customStyle="1" w:styleId="footnotedescriptionChar">
    <w:name w:val="footnote description Char"/>
    <w:link w:val="footnotedescription"/>
    <w:rsid w:val="00E55CBF"/>
    <w:rPr>
      <w:rFonts w:ascii="Calibri" w:eastAsia="Calibri" w:hAnsi="Calibri" w:cs="Calibri"/>
      <w:color w:val="000000"/>
      <w:szCs w:val="22"/>
      <w:bdr w:val="none" w:sz="0" w:space="0" w:color="auto"/>
      <w:lang w:val="es-MX"/>
    </w:rPr>
  </w:style>
  <w:style w:type="character" w:customStyle="1" w:styleId="footnotemark">
    <w:name w:val="footnote mark"/>
    <w:hidden/>
    <w:rsid w:val="00E55CBF"/>
    <w:rPr>
      <w:rFonts w:ascii="Calibri" w:eastAsia="Calibri" w:hAnsi="Calibri" w:cs="Calibri"/>
      <w:color w:val="000000"/>
      <w:sz w:val="20"/>
      <w:vertAlign w:val="superscript"/>
    </w:rPr>
  </w:style>
  <w:style w:type="character" w:customStyle="1" w:styleId="cf01">
    <w:name w:val="cf01"/>
    <w:basedOn w:val="DefaultParagraphFont"/>
    <w:rsid w:val="005745F4"/>
    <w:rPr>
      <w:rFonts w:ascii="Segoe UI" w:hAnsi="Segoe UI" w:cs="Segoe UI" w:hint="default"/>
      <w:sz w:val="18"/>
      <w:szCs w:val="18"/>
    </w:rPr>
  </w:style>
  <w:style w:type="character" w:customStyle="1" w:styleId="ui-provider">
    <w:name w:val="ui-provider"/>
    <w:basedOn w:val="DefaultParagraphFont"/>
    <w:rsid w:val="00F5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8066">
      <w:bodyDiv w:val="1"/>
      <w:marLeft w:val="0"/>
      <w:marRight w:val="0"/>
      <w:marTop w:val="0"/>
      <w:marBottom w:val="0"/>
      <w:divBdr>
        <w:top w:val="none" w:sz="0" w:space="0" w:color="auto"/>
        <w:left w:val="none" w:sz="0" w:space="0" w:color="auto"/>
        <w:bottom w:val="none" w:sz="0" w:space="0" w:color="auto"/>
        <w:right w:val="none" w:sz="0" w:space="0" w:color="auto"/>
      </w:divBdr>
      <w:divsChild>
        <w:div w:id="624393061">
          <w:marLeft w:val="0"/>
          <w:marRight w:val="0"/>
          <w:marTop w:val="0"/>
          <w:marBottom w:val="0"/>
          <w:divBdr>
            <w:top w:val="none" w:sz="0" w:space="0" w:color="auto"/>
            <w:left w:val="none" w:sz="0" w:space="0" w:color="auto"/>
            <w:bottom w:val="none" w:sz="0" w:space="0" w:color="auto"/>
            <w:right w:val="none" w:sz="0" w:space="0" w:color="auto"/>
          </w:divBdr>
        </w:div>
        <w:div w:id="1972399187">
          <w:marLeft w:val="0"/>
          <w:marRight w:val="0"/>
          <w:marTop w:val="0"/>
          <w:marBottom w:val="0"/>
          <w:divBdr>
            <w:top w:val="none" w:sz="0" w:space="0" w:color="auto"/>
            <w:left w:val="none" w:sz="0" w:space="0" w:color="auto"/>
            <w:bottom w:val="none" w:sz="0" w:space="0" w:color="auto"/>
            <w:right w:val="none" w:sz="0" w:space="0" w:color="auto"/>
          </w:divBdr>
        </w:div>
        <w:div w:id="1189875940">
          <w:marLeft w:val="0"/>
          <w:marRight w:val="0"/>
          <w:marTop w:val="0"/>
          <w:marBottom w:val="0"/>
          <w:divBdr>
            <w:top w:val="none" w:sz="0" w:space="0" w:color="auto"/>
            <w:left w:val="none" w:sz="0" w:space="0" w:color="auto"/>
            <w:bottom w:val="none" w:sz="0" w:space="0" w:color="auto"/>
            <w:right w:val="none" w:sz="0" w:space="0" w:color="auto"/>
          </w:divBdr>
        </w:div>
        <w:div w:id="360936869">
          <w:marLeft w:val="0"/>
          <w:marRight w:val="0"/>
          <w:marTop w:val="0"/>
          <w:marBottom w:val="0"/>
          <w:divBdr>
            <w:top w:val="none" w:sz="0" w:space="0" w:color="auto"/>
            <w:left w:val="none" w:sz="0" w:space="0" w:color="auto"/>
            <w:bottom w:val="none" w:sz="0" w:space="0" w:color="auto"/>
            <w:right w:val="none" w:sz="0" w:space="0" w:color="auto"/>
          </w:divBdr>
        </w:div>
        <w:div w:id="2022774431">
          <w:marLeft w:val="0"/>
          <w:marRight w:val="0"/>
          <w:marTop w:val="0"/>
          <w:marBottom w:val="0"/>
          <w:divBdr>
            <w:top w:val="none" w:sz="0" w:space="0" w:color="auto"/>
            <w:left w:val="none" w:sz="0" w:space="0" w:color="auto"/>
            <w:bottom w:val="none" w:sz="0" w:space="0" w:color="auto"/>
            <w:right w:val="none" w:sz="0" w:space="0" w:color="auto"/>
          </w:divBdr>
        </w:div>
        <w:div w:id="1737628914">
          <w:marLeft w:val="0"/>
          <w:marRight w:val="0"/>
          <w:marTop w:val="0"/>
          <w:marBottom w:val="0"/>
          <w:divBdr>
            <w:top w:val="none" w:sz="0" w:space="0" w:color="auto"/>
            <w:left w:val="none" w:sz="0" w:space="0" w:color="auto"/>
            <w:bottom w:val="none" w:sz="0" w:space="0" w:color="auto"/>
            <w:right w:val="none" w:sz="0" w:space="0" w:color="auto"/>
          </w:divBdr>
        </w:div>
        <w:div w:id="168254491">
          <w:marLeft w:val="0"/>
          <w:marRight w:val="0"/>
          <w:marTop w:val="0"/>
          <w:marBottom w:val="0"/>
          <w:divBdr>
            <w:top w:val="none" w:sz="0" w:space="0" w:color="auto"/>
            <w:left w:val="none" w:sz="0" w:space="0" w:color="auto"/>
            <w:bottom w:val="none" w:sz="0" w:space="0" w:color="auto"/>
            <w:right w:val="none" w:sz="0" w:space="0" w:color="auto"/>
          </w:divBdr>
        </w:div>
        <w:div w:id="489443442">
          <w:marLeft w:val="0"/>
          <w:marRight w:val="0"/>
          <w:marTop w:val="0"/>
          <w:marBottom w:val="0"/>
          <w:divBdr>
            <w:top w:val="none" w:sz="0" w:space="0" w:color="auto"/>
            <w:left w:val="none" w:sz="0" w:space="0" w:color="auto"/>
            <w:bottom w:val="none" w:sz="0" w:space="0" w:color="auto"/>
            <w:right w:val="none" w:sz="0" w:space="0" w:color="auto"/>
          </w:divBdr>
        </w:div>
        <w:div w:id="1124615046">
          <w:marLeft w:val="0"/>
          <w:marRight w:val="0"/>
          <w:marTop w:val="0"/>
          <w:marBottom w:val="0"/>
          <w:divBdr>
            <w:top w:val="none" w:sz="0" w:space="0" w:color="auto"/>
            <w:left w:val="none" w:sz="0" w:space="0" w:color="auto"/>
            <w:bottom w:val="none" w:sz="0" w:space="0" w:color="auto"/>
            <w:right w:val="none" w:sz="0" w:space="0" w:color="auto"/>
          </w:divBdr>
        </w:div>
      </w:divsChild>
    </w:div>
    <w:div w:id="564922322">
      <w:bodyDiv w:val="1"/>
      <w:marLeft w:val="0"/>
      <w:marRight w:val="0"/>
      <w:marTop w:val="0"/>
      <w:marBottom w:val="0"/>
      <w:divBdr>
        <w:top w:val="none" w:sz="0" w:space="0" w:color="auto"/>
        <w:left w:val="none" w:sz="0" w:space="0" w:color="auto"/>
        <w:bottom w:val="none" w:sz="0" w:space="0" w:color="auto"/>
        <w:right w:val="none" w:sz="0" w:space="0" w:color="auto"/>
      </w:divBdr>
      <w:divsChild>
        <w:div w:id="230047986">
          <w:marLeft w:val="0"/>
          <w:marRight w:val="0"/>
          <w:marTop w:val="0"/>
          <w:marBottom w:val="0"/>
          <w:divBdr>
            <w:top w:val="none" w:sz="0" w:space="0" w:color="auto"/>
            <w:left w:val="none" w:sz="0" w:space="0" w:color="auto"/>
            <w:bottom w:val="none" w:sz="0" w:space="0" w:color="auto"/>
            <w:right w:val="none" w:sz="0" w:space="0" w:color="auto"/>
          </w:divBdr>
        </w:div>
        <w:div w:id="218058224">
          <w:marLeft w:val="0"/>
          <w:marRight w:val="0"/>
          <w:marTop w:val="0"/>
          <w:marBottom w:val="0"/>
          <w:divBdr>
            <w:top w:val="none" w:sz="0" w:space="0" w:color="auto"/>
            <w:left w:val="none" w:sz="0" w:space="0" w:color="auto"/>
            <w:bottom w:val="none" w:sz="0" w:space="0" w:color="auto"/>
            <w:right w:val="none" w:sz="0" w:space="0" w:color="auto"/>
          </w:divBdr>
        </w:div>
        <w:div w:id="343243508">
          <w:marLeft w:val="0"/>
          <w:marRight w:val="0"/>
          <w:marTop w:val="0"/>
          <w:marBottom w:val="0"/>
          <w:divBdr>
            <w:top w:val="none" w:sz="0" w:space="0" w:color="auto"/>
            <w:left w:val="none" w:sz="0" w:space="0" w:color="auto"/>
            <w:bottom w:val="none" w:sz="0" w:space="0" w:color="auto"/>
            <w:right w:val="none" w:sz="0" w:space="0" w:color="auto"/>
          </w:divBdr>
        </w:div>
        <w:div w:id="373820665">
          <w:marLeft w:val="0"/>
          <w:marRight w:val="0"/>
          <w:marTop w:val="0"/>
          <w:marBottom w:val="0"/>
          <w:divBdr>
            <w:top w:val="none" w:sz="0" w:space="0" w:color="auto"/>
            <w:left w:val="none" w:sz="0" w:space="0" w:color="auto"/>
            <w:bottom w:val="none" w:sz="0" w:space="0" w:color="auto"/>
            <w:right w:val="none" w:sz="0" w:space="0" w:color="auto"/>
          </w:divBdr>
        </w:div>
        <w:div w:id="938172298">
          <w:marLeft w:val="0"/>
          <w:marRight w:val="0"/>
          <w:marTop w:val="0"/>
          <w:marBottom w:val="0"/>
          <w:divBdr>
            <w:top w:val="none" w:sz="0" w:space="0" w:color="auto"/>
            <w:left w:val="none" w:sz="0" w:space="0" w:color="auto"/>
            <w:bottom w:val="none" w:sz="0" w:space="0" w:color="auto"/>
            <w:right w:val="none" w:sz="0" w:space="0" w:color="auto"/>
          </w:divBdr>
        </w:div>
        <w:div w:id="1516263555">
          <w:marLeft w:val="0"/>
          <w:marRight w:val="0"/>
          <w:marTop w:val="0"/>
          <w:marBottom w:val="0"/>
          <w:divBdr>
            <w:top w:val="none" w:sz="0" w:space="0" w:color="auto"/>
            <w:left w:val="none" w:sz="0" w:space="0" w:color="auto"/>
            <w:bottom w:val="none" w:sz="0" w:space="0" w:color="auto"/>
            <w:right w:val="none" w:sz="0" w:space="0" w:color="auto"/>
          </w:divBdr>
        </w:div>
        <w:div w:id="960921560">
          <w:marLeft w:val="0"/>
          <w:marRight w:val="0"/>
          <w:marTop w:val="0"/>
          <w:marBottom w:val="0"/>
          <w:divBdr>
            <w:top w:val="none" w:sz="0" w:space="0" w:color="auto"/>
            <w:left w:val="none" w:sz="0" w:space="0" w:color="auto"/>
            <w:bottom w:val="none" w:sz="0" w:space="0" w:color="auto"/>
            <w:right w:val="none" w:sz="0" w:space="0" w:color="auto"/>
          </w:divBdr>
        </w:div>
        <w:div w:id="1084306517">
          <w:marLeft w:val="0"/>
          <w:marRight w:val="0"/>
          <w:marTop w:val="0"/>
          <w:marBottom w:val="0"/>
          <w:divBdr>
            <w:top w:val="none" w:sz="0" w:space="0" w:color="auto"/>
            <w:left w:val="none" w:sz="0" w:space="0" w:color="auto"/>
            <w:bottom w:val="none" w:sz="0" w:space="0" w:color="auto"/>
            <w:right w:val="none" w:sz="0" w:space="0" w:color="auto"/>
          </w:divBdr>
        </w:div>
        <w:div w:id="1219053590">
          <w:marLeft w:val="0"/>
          <w:marRight w:val="0"/>
          <w:marTop w:val="0"/>
          <w:marBottom w:val="0"/>
          <w:divBdr>
            <w:top w:val="none" w:sz="0" w:space="0" w:color="auto"/>
            <w:left w:val="none" w:sz="0" w:space="0" w:color="auto"/>
            <w:bottom w:val="none" w:sz="0" w:space="0" w:color="auto"/>
            <w:right w:val="none" w:sz="0" w:space="0" w:color="auto"/>
          </w:divBdr>
        </w:div>
      </w:divsChild>
    </w:div>
    <w:div w:id="1545756623">
      <w:bodyDiv w:val="1"/>
      <w:marLeft w:val="0"/>
      <w:marRight w:val="0"/>
      <w:marTop w:val="0"/>
      <w:marBottom w:val="0"/>
      <w:divBdr>
        <w:top w:val="none" w:sz="0" w:space="0" w:color="auto"/>
        <w:left w:val="none" w:sz="0" w:space="0" w:color="auto"/>
        <w:bottom w:val="none" w:sz="0" w:space="0" w:color="auto"/>
        <w:right w:val="none" w:sz="0" w:space="0" w:color="auto"/>
      </w:divBdr>
      <w:divsChild>
        <w:div w:id="1874607119">
          <w:marLeft w:val="0"/>
          <w:marRight w:val="0"/>
          <w:marTop w:val="0"/>
          <w:marBottom w:val="0"/>
          <w:divBdr>
            <w:top w:val="none" w:sz="0" w:space="0" w:color="auto"/>
            <w:left w:val="none" w:sz="0" w:space="0" w:color="auto"/>
            <w:bottom w:val="none" w:sz="0" w:space="0" w:color="auto"/>
            <w:right w:val="none" w:sz="0" w:space="0" w:color="auto"/>
          </w:divBdr>
        </w:div>
        <w:div w:id="643581645">
          <w:marLeft w:val="0"/>
          <w:marRight w:val="0"/>
          <w:marTop w:val="0"/>
          <w:marBottom w:val="0"/>
          <w:divBdr>
            <w:top w:val="none" w:sz="0" w:space="0" w:color="auto"/>
            <w:left w:val="none" w:sz="0" w:space="0" w:color="auto"/>
            <w:bottom w:val="none" w:sz="0" w:space="0" w:color="auto"/>
            <w:right w:val="none" w:sz="0" w:space="0" w:color="auto"/>
          </w:divBdr>
        </w:div>
        <w:div w:id="831676698">
          <w:marLeft w:val="0"/>
          <w:marRight w:val="0"/>
          <w:marTop w:val="0"/>
          <w:marBottom w:val="0"/>
          <w:divBdr>
            <w:top w:val="none" w:sz="0" w:space="0" w:color="auto"/>
            <w:left w:val="none" w:sz="0" w:space="0" w:color="auto"/>
            <w:bottom w:val="none" w:sz="0" w:space="0" w:color="auto"/>
            <w:right w:val="none" w:sz="0" w:space="0" w:color="auto"/>
          </w:divBdr>
        </w:div>
        <w:div w:id="1030033149">
          <w:marLeft w:val="0"/>
          <w:marRight w:val="0"/>
          <w:marTop w:val="0"/>
          <w:marBottom w:val="0"/>
          <w:divBdr>
            <w:top w:val="none" w:sz="0" w:space="0" w:color="auto"/>
            <w:left w:val="none" w:sz="0" w:space="0" w:color="auto"/>
            <w:bottom w:val="none" w:sz="0" w:space="0" w:color="auto"/>
            <w:right w:val="none" w:sz="0" w:space="0" w:color="auto"/>
          </w:divBdr>
        </w:div>
        <w:div w:id="406000065">
          <w:marLeft w:val="0"/>
          <w:marRight w:val="0"/>
          <w:marTop w:val="0"/>
          <w:marBottom w:val="0"/>
          <w:divBdr>
            <w:top w:val="none" w:sz="0" w:space="0" w:color="auto"/>
            <w:left w:val="none" w:sz="0" w:space="0" w:color="auto"/>
            <w:bottom w:val="none" w:sz="0" w:space="0" w:color="auto"/>
            <w:right w:val="none" w:sz="0" w:space="0" w:color="auto"/>
          </w:divBdr>
        </w:div>
        <w:div w:id="691032473">
          <w:marLeft w:val="0"/>
          <w:marRight w:val="0"/>
          <w:marTop w:val="0"/>
          <w:marBottom w:val="0"/>
          <w:divBdr>
            <w:top w:val="none" w:sz="0" w:space="0" w:color="auto"/>
            <w:left w:val="none" w:sz="0" w:space="0" w:color="auto"/>
            <w:bottom w:val="none" w:sz="0" w:space="0" w:color="auto"/>
            <w:right w:val="none" w:sz="0" w:space="0" w:color="auto"/>
          </w:divBdr>
        </w:div>
        <w:div w:id="1951009373">
          <w:marLeft w:val="0"/>
          <w:marRight w:val="0"/>
          <w:marTop w:val="0"/>
          <w:marBottom w:val="0"/>
          <w:divBdr>
            <w:top w:val="none" w:sz="0" w:space="0" w:color="auto"/>
            <w:left w:val="none" w:sz="0" w:space="0" w:color="auto"/>
            <w:bottom w:val="none" w:sz="0" w:space="0" w:color="auto"/>
            <w:right w:val="none" w:sz="0" w:space="0" w:color="auto"/>
          </w:divBdr>
        </w:div>
        <w:div w:id="428157392">
          <w:marLeft w:val="0"/>
          <w:marRight w:val="0"/>
          <w:marTop w:val="0"/>
          <w:marBottom w:val="0"/>
          <w:divBdr>
            <w:top w:val="none" w:sz="0" w:space="0" w:color="auto"/>
            <w:left w:val="none" w:sz="0" w:space="0" w:color="auto"/>
            <w:bottom w:val="none" w:sz="0" w:space="0" w:color="auto"/>
            <w:right w:val="none" w:sz="0" w:space="0" w:color="auto"/>
          </w:divBdr>
        </w:div>
        <w:div w:id="824857301">
          <w:marLeft w:val="0"/>
          <w:marRight w:val="0"/>
          <w:marTop w:val="0"/>
          <w:marBottom w:val="0"/>
          <w:divBdr>
            <w:top w:val="none" w:sz="0" w:space="0" w:color="auto"/>
            <w:left w:val="none" w:sz="0" w:space="0" w:color="auto"/>
            <w:bottom w:val="none" w:sz="0" w:space="0" w:color="auto"/>
            <w:right w:val="none" w:sz="0" w:space="0" w:color="auto"/>
          </w:divBdr>
        </w:div>
      </w:divsChild>
    </w:div>
    <w:div w:id="1678650672">
      <w:bodyDiv w:val="1"/>
      <w:marLeft w:val="0"/>
      <w:marRight w:val="0"/>
      <w:marTop w:val="0"/>
      <w:marBottom w:val="0"/>
      <w:divBdr>
        <w:top w:val="none" w:sz="0" w:space="0" w:color="auto"/>
        <w:left w:val="none" w:sz="0" w:space="0" w:color="auto"/>
        <w:bottom w:val="none" w:sz="0" w:space="0" w:color="auto"/>
        <w:right w:val="none" w:sz="0" w:space="0" w:color="auto"/>
      </w:divBdr>
      <w:divsChild>
        <w:div w:id="244069613">
          <w:marLeft w:val="0"/>
          <w:marRight w:val="0"/>
          <w:marTop w:val="0"/>
          <w:marBottom w:val="0"/>
          <w:divBdr>
            <w:top w:val="none" w:sz="0" w:space="0" w:color="auto"/>
            <w:left w:val="none" w:sz="0" w:space="0" w:color="auto"/>
            <w:bottom w:val="none" w:sz="0" w:space="0" w:color="auto"/>
            <w:right w:val="none" w:sz="0" w:space="0" w:color="auto"/>
          </w:divBdr>
        </w:div>
        <w:div w:id="1963070710">
          <w:marLeft w:val="0"/>
          <w:marRight w:val="0"/>
          <w:marTop w:val="0"/>
          <w:marBottom w:val="0"/>
          <w:divBdr>
            <w:top w:val="none" w:sz="0" w:space="0" w:color="auto"/>
            <w:left w:val="none" w:sz="0" w:space="0" w:color="auto"/>
            <w:bottom w:val="none" w:sz="0" w:space="0" w:color="auto"/>
            <w:right w:val="none" w:sz="0" w:space="0" w:color="auto"/>
          </w:divBdr>
        </w:div>
        <w:div w:id="919027821">
          <w:marLeft w:val="0"/>
          <w:marRight w:val="0"/>
          <w:marTop w:val="0"/>
          <w:marBottom w:val="0"/>
          <w:divBdr>
            <w:top w:val="none" w:sz="0" w:space="0" w:color="auto"/>
            <w:left w:val="none" w:sz="0" w:space="0" w:color="auto"/>
            <w:bottom w:val="none" w:sz="0" w:space="0" w:color="auto"/>
            <w:right w:val="none" w:sz="0" w:space="0" w:color="auto"/>
          </w:divBdr>
        </w:div>
        <w:div w:id="1016883768">
          <w:marLeft w:val="0"/>
          <w:marRight w:val="0"/>
          <w:marTop w:val="0"/>
          <w:marBottom w:val="0"/>
          <w:divBdr>
            <w:top w:val="none" w:sz="0" w:space="0" w:color="auto"/>
            <w:left w:val="none" w:sz="0" w:space="0" w:color="auto"/>
            <w:bottom w:val="none" w:sz="0" w:space="0" w:color="auto"/>
            <w:right w:val="none" w:sz="0" w:space="0" w:color="auto"/>
          </w:divBdr>
        </w:div>
        <w:div w:id="385835755">
          <w:marLeft w:val="0"/>
          <w:marRight w:val="0"/>
          <w:marTop w:val="0"/>
          <w:marBottom w:val="0"/>
          <w:divBdr>
            <w:top w:val="none" w:sz="0" w:space="0" w:color="auto"/>
            <w:left w:val="none" w:sz="0" w:space="0" w:color="auto"/>
            <w:bottom w:val="none" w:sz="0" w:space="0" w:color="auto"/>
            <w:right w:val="none" w:sz="0" w:space="0" w:color="auto"/>
          </w:divBdr>
        </w:div>
        <w:div w:id="1975745272">
          <w:marLeft w:val="0"/>
          <w:marRight w:val="0"/>
          <w:marTop w:val="0"/>
          <w:marBottom w:val="0"/>
          <w:divBdr>
            <w:top w:val="none" w:sz="0" w:space="0" w:color="auto"/>
            <w:left w:val="none" w:sz="0" w:space="0" w:color="auto"/>
            <w:bottom w:val="none" w:sz="0" w:space="0" w:color="auto"/>
            <w:right w:val="none" w:sz="0" w:space="0" w:color="auto"/>
          </w:divBdr>
        </w:div>
        <w:div w:id="417144265">
          <w:marLeft w:val="0"/>
          <w:marRight w:val="0"/>
          <w:marTop w:val="0"/>
          <w:marBottom w:val="0"/>
          <w:divBdr>
            <w:top w:val="none" w:sz="0" w:space="0" w:color="auto"/>
            <w:left w:val="none" w:sz="0" w:space="0" w:color="auto"/>
            <w:bottom w:val="none" w:sz="0" w:space="0" w:color="auto"/>
            <w:right w:val="none" w:sz="0" w:space="0" w:color="auto"/>
          </w:divBdr>
        </w:div>
        <w:div w:id="916328342">
          <w:marLeft w:val="0"/>
          <w:marRight w:val="0"/>
          <w:marTop w:val="0"/>
          <w:marBottom w:val="0"/>
          <w:divBdr>
            <w:top w:val="none" w:sz="0" w:space="0" w:color="auto"/>
            <w:left w:val="none" w:sz="0" w:space="0" w:color="auto"/>
            <w:bottom w:val="none" w:sz="0" w:space="0" w:color="auto"/>
            <w:right w:val="none" w:sz="0" w:space="0" w:color="auto"/>
          </w:divBdr>
        </w:div>
        <w:div w:id="53353580">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050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9642</Words>
  <Characters>54966</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162/24</dc:title>
  <dc:creator/>
  <cp:lastModifiedBy/>
  <cp:revision>1</cp:revision>
  <dcterms:created xsi:type="dcterms:W3CDTF">2024-11-04T15:04:00Z</dcterms:created>
  <dcterms:modified xsi:type="dcterms:W3CDTF">2024-11-05T14:26:00Z</dcterms:modified>
</cp:coreProperties>
</file>